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49BC5" w14:textId="4839A975" w:rsidR="00450F9F" w:rsidRPr="00314597" w:rsidRDefault="00450F9F" w:rsidP="00314597">
      <w:pPr>
        <w:rPr>
          <w:rFonts w:asciiTheme="majorHAnsi" w:hAnsiTheme="majorHAnsi" w:cstheme="majorHAnsi"/>
          <w:b/>
        </w:rPr>
      </w:pPr>
      <w:r w:rsidRPr="00BB68E1">
        <w:rPr>
          <w:rFonts w:asciiTheme="majorHAnsi" w:hAnsiTheme="majorHAnsi" w:cstheme="majorHAnsi"/>
          <w:b/>
          <w:sz w:val="28"/>
        </w:rPr>
        <w:t xml:space="preserve">3GPP TSG-RAN WG1 </w:t>
      </w:r>
      <w:r w:rsidR="001E11E6">
        <w:rPr>
          <w:rFonts w:asciiTheme="majorHAnsi" w:hAnsiTheme="majorHAnsi" w:cstheme="majorHAnsi"/>
          <w:b/>
          <w:sz w:val="28"/>
        </w:rPr>
        <w:t>#10</w:t>
      </w:r>
      <w:r w:rsidR="001220B3">
        <w:rPr>
          <w:rFonts w:asciiTheme="majorHAnsi" w:hAnsiTheme="majorHAnsi" w:cstheme="majorHAnsi"/>
          <w:b/>
          <w:sz w:val="28"/>
        </w:rPr>
        <w:t>5</w:t>
      </w:r>
      <w:r w:rsidR="00D770C6">
        <w:rPr>
          <w:rFonts w:asciiTheme="majorHAnsi" w:hAnsiTheme="majorHAnsi" w:cstheme="majorHAnsi"/>
          <w:b/>
          <w:sz w:val="28"/>
        </w:rPr>
        <w:t>-</w:t>
      </w:r>
      <w:r w:rsidR="00C216AA">
        <w:rPr>
          <w:rFonts w:asciiTheme="majorHAnsi" w:hAnsiTheme="majorHAnsi" w:cstheme="majorHAnsi"/>
          <w:b/>
          <w:sz w:val="28"/>
        </w:rPr>
        <w:t>e</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sidR="00735A22">
        <w:rPr>
          <w:rFonts w:asciiTheme="majorHAnsi" w:hAnsiTheme="majorHAnsi" w:cstheme="majorHAnsi"/>
          <w:b/>
        </w:rPr>
        <w:tab/>
      </w:r>
      <w:r w:rsidR="00735A22">
        <w:rPr>
          <w:rFonts w:asciiTheme="majorHAnsi" w:hAnsiTheme="majorHAnsi" w:cstheme="majorHAnsi"/>
          <w:b/>
        </w:rPr>
        <w:tab/>
      </w:r>
      <w:r w:rsidR="009E30C7">
        <w:rPr>
          <w:rFonts w:asciiTheme="majorHAnsi" w:hAnsiTheme="majorHAnsi" w:cstheme="majorHAnsi"/>
          <w:b/>
        </w:rPr>
        <w:tab/>
      </w:r>
      <w:r w:rsidR="001220B3" w:rsidRPr="001220B3">
        <w:rPr>
          <w:rFonts w:asciiTheme="majorHAnsi" w:hAnsiTheme="majorHAnsi" w:cstheme="majorHAnsi"/>
          <w:b/>
          <w:sz w:val="28"/>
        </w:rPr>
        <w:t>R1-2105947</w:t>
      </w:r>
    </w:p>
    <w:p w14:paraId="19E88E6A" w14:textId="76AD77B0" w:rsidR="00450F9F" w:rsidRPr="00A81622" w:rsidRDefault="00C06A91" w:rsidP="00450F9F">
      <w:pPr>
        <w:rPr>
          <w:rFonts w:asciiTheme="majorHAnsi" w:eastAsia="MS Mincho" w:hAnsiTheme="majorHAnsi" w:cstheme="majorHAnsi"/>
          <w:b/>
          <w:bCs/>
          <w:sz w:val="28"/>
        </w:rPr>
      </w:pPr>
      <w:r>
        <w:rPr>
          <w:rFonts w:ascii="Arial" w:eastAsia="MS Mincho" w:hAnsi="Arial" w:cs="Arial"/>
          <w:b/>
          <w:bCs/>
          <w:sz w:val="28"/>
        </w:rPr>
        <w:t xml:space="preserve">e-Meeting, </w:t>
      </w:r>
      <w:r w:rsidR="001220B3">
        <w:rPr>
          <w:rFonts w:ascii="Arial" w:eastAsia="MS Mincho" w:hAnsi="Arial" w:cs="Arial"/>
          <w:b/>
          <w:bCs/>
          <w:sz w:val="28"/>
        </w:rPr>
        <w:t>May</w:t>
      </w:r>
      <w:r w:rsidR="00D770C6">
        <w:rPr>
          <w:rFonts w:ascii="Arial" w:eastAsia="MS Mincho" w:hAnsi="Arial" w:cs="Arial"/>
          <w:b/>
          <w:bCs/>
          <w:sz w:val="28"/>
        </w:rPr>
        <w:t xml:space="preserve"> 1</w:t>
      </w:r>
      <w:r w:rsidR="001220B3">
        <w:rPr>
          <w:rFonts w:ascii="Arial" w:eastAsia="MS Mincho" w:hAnsi="Arial" w:cs="Arial"/>
          <w:b/>
          <w:bCs/>
          <w:sz w:val="28"/>
        </w:rPr>
        <w:t>0</w:t>
      </w:r>
      <w:r w:rsidR="00D770C6" w:rsidRPr="00D770C6">
        <w:rPr>
          <w:rFonts w:ascii="Arial" w:eastAsia="MS Mincho" w:hAnsi="Arial" w:cs="Arial"/>
          <w:b/>
          <w:bCs/>
          <w:sz w:val="28"/>
          <w:vertAlign w:val="superscript"/>
        </w:rPr>
        <w:t>th</w:t>
      </w:r>
      <w:r w:rsidR="00D770C6">
        <w:rPr>
          <w:rFonts w:ascii="Arial" w:eastAsia="MS Mincho" w:hAnsi="Arial" w:cs="Arial"/>
          <w:b/>
          <w:bCs/>
          <w:sz w:val="28"/>
        </w:rPr>
        <w:t xml:space="preserve"> – </w:t>
      </w:r>
      <w:r w:rsidR="001220B3">
        <w:rPr>
          <w:rFonts w:ascii="Arial" w:eastAsia="MS Mincho" w:hAnsi="Arial" w:cs="Arial"/>
          <w:b/>
          <w:bCs/>
          <w:sz w:val="28"/>
        </w:rPr>
        <w:t>27</w:t>
      </w:r>
      <w:bookmarkStart w:id="0" w:name="_GoBack"/>
      <w:bookmarkEnd w:id="0"/>
      <w:r w:rsidR="00D770C6" w:rsidRPr="00D770C6">
        <w:rPr>
          <w:rFonts w:ascii="Arial" w:eastAsia="MS Mincho" w:hAnsi="Arial" w:cs="Arial"/>
          <w:b/>
          <w:bCs/>
          <w:sz w:val="28"/>
          <w:vertAlign w:val="superscript"/>
        </w:rPr>
        <w:t>th</w:t>
      </w:r>
      <w:r>
        <w:rPr>
          <w:rFonts w:ascii="Arial" w:eastAsia="MS Mincho" w:hAnsi="Arial" w:cs="Arial"/>
          <w:b/>
          <w:bCs/>
          <w:sz w:val="28"/>
        </w:rPr>
        <w:t>, 2021</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5EBE939A"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E30C7" w:rsidRPr="009E30C7">
        <w:rPr>
          <w:rFonts w:asciiTheme="majorHAnsi" w:eastAsia="MS Gothic" w:hAnsiTheme="majorHAnsi" w:cstheme="majorHAnsi"/>
          <w:noProof w:val="0"/>
          <w:sz w:val="24"/>
        </w:rPr>
        <w:t>UL time synchronization acquisition</w:t>
      </w:r>
      <w:r w:rsidR="008606C5">
        <w:rPr>
          <w:rFonts w:asciiTheme="majorHAnsi" w:eastAsia="MS Gothic" w:hAnsiTheme="majorHAnsi" w:cstheme="majorHAnsi"/>
          <w:noProof w:val="0"/>
          <w:sz w:val="24"/>
        </w:rPr>
        <w:t xml:space="preserve"> </w:t>
      </w:r>
      <w:r w:rsidR="00960C8C">
        <w:rPr>
          <w:rFonts w:asciiTheme="majorHAnsi" w:eastAsia="MS Gothic" w:hAnsiTheme="majorHAnsi" w:cstheme="majorHAnsi"/>
          <w:noProof w:val="0"/>
          <w:sz w:val="24"/>
        </w:rPr>
        <w:t>for NTN</w:t>
      </w:r>
    </w:p>
    <w:p w14:paraId="4D9892B1" w14:textId="72509AA6"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578F9">
        <w:rPr>
          <w:rFonts w:asciiTheme="majorHAnsi" w:eastAsia="MS Gothic" w:hAnsiTheme="majorHAnsi" w:cstheme="majorHAnsi"/>
          <w:noProof w:val="0"/>
          <w:sz w:val="24"/>
        </w:rPr>
        <w:t xml:space="preserve">8.4.2 </w:t>
      </w:r>
      <w:r w:rsidR="00A578F9" w:rsidRPr="00A578F9">
        <w:rPr>
          <w:rFonts w:asciiTheme="majorHAnsi" w:eastAsia="MS Gothic" w:hAnsiTheme="majorHAnsi" w:cstheme="majorHAnsi"/>
          <w:noProof w:val="0"/>
          <w:sz w:val="24"/>
        </w:rPr>
        <w:t>Enhancements on UL time and frequency synchronization</w:t>
      </w:r>
    </w:p>
    <w:p w14:paraId="714066EA" w14:textId="2A0A35F5"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Do</w:t>
      </w:r>
      <w:r w:rsidR="000D44D2">
        <w:rPr>
          <w:rFonts w:asciiTheme="majorHAnsi" w:hAnsiTheme="majorHAnsi" w:cstheme="majorHAnsi"/>
          <w:b/>
        </w:rPr>
        <w:t xml:space="preserve">cument for: </w:t>
      </w:r>
      <w:r w:rsidR="000D44D2">
        <w:rPr>
          <w:rFonts w:asciiTheme="majorHAnsi" w:hAnsiTheme="majorHAnsi" w:cstheme="majorHAnsi"/>
          <w:b/>
        </w:rPr>
        <w:tab/>
        <w:t>Discussion</w:t>
      </w:r>
      <w:r w:rsidR="00BB7E74">
        <w:rPr>
          <w:rFonts w:asciiTheme="majorHAnsi" w:hAnsiTheme="majorHAnsi" w:cstheme="majorHAnsi"/>
          <w:b/>
        </w:rPr>
        <w:t>/Decision</w:t>
      </w:r>
    </w:p>
    <w:p w14:paraId="4EB91E4F" w14:textId="77777777" w:rsidR="00357F61" w:rsidRDefault="00DD4444" w:rsidP="00A81622">
      <w:pPr>
        <w:pStyle w:val="Titre1"/>
      </w:pPr>
      <w:r w:rsidRPr="00055E47">
        <w:t>Introduction</w:t>
      </w:r>
    </w:p>
    <w:p w14:paraId="591078E2" w14:textId="65D8F301" w:rsidR="00647B18" w:rsidRPr="00C6181E" w:rsidRDefault="00BB708E" w:rsidP="00647B18">
      <w:r w:rsidRPr="004A4999">
        <w:t>RAN#80 approved a new SI on solutions evaluation for NR to support Non-Terrestrial Network</w:t>
      </w:r>
      <w:r w:rsidR="008453B2">
        <w:t>.</w:t>
      </w:r>
      <w:r>
        <w:t xml:space="preserve"> </w:t>
      </w:r>
      <w:r w:rsidR="00647B18" w:rsidRPr="00C6181E">
        <w:rPr>
          <w:bCs/>
          <w:lang w:eastAsia="zh-CN"/>
        </w:rPr>
        <w:t xml:space="preserve">The </w:t>
      </w:r>
      <w:r w:rsidR="008453B2">
        <w:rPr>
          <w:bCs/>
          <w:lang w:eastAsia="zh-CN"/>
        </w:rPr>
        <w:t xml:space="preserve">RAN1 </w:t>
      </w:r>
      <w:r w:rsidR="00647B18" w:rsidRPr="00C6181E">
        <w:rPr>
          <w:bCs/>
          <w:lang w:eastAsia="zh-CN"/>
        </w:rPr>
        <w:t xml:space="preserve">objectives of the SI </w:t>
      </w:r>
      <w:r w:rsidR="00647B18" w:rsidRPr="00C6181E">
        <w:t xml:space="preserve">for </w:t>
      </w:r>
      <w:r w:rsidR="00E73367" w:rsidRPr="00C6181E">
        <w:t>physical layer</w:t>
      </w:r>
      <w:r w:rsidR="00647B18" w:rsidRPr="00C6181E">
        <w:t xml:space="preserve"> are reported as follows</w:t>
      </w:r>
      <w:r w:rsidR="008453B2">
        <w:t xml:space="preserve"> </w:t>
      </w:r>
      <w:r w:rsidR="008453B2">
        <w:fldChar w:fldCharType="begin"/>
      </w:r>
      <w:r w:rsidR="008453B2">
        <w:instrText xml:space="preserve"> REF _Ref54271389 \r \h </w:instrText>
      </w:r>
      <w:r w:rsidR="008453B2">
        <w:fldChar w:fldCharType="separate"/>
      </w:r>
      <w:r w:rsidR="00730280">
        <w:t>[1]</w:t>
      </w:r>
      <w:r w:rsidR="008453B2">
        <w:fldChar w:fldCharType="end"/>
      </w:r>
      <w:r w:rsidR="00647B18" w:rsidRPr="00C6181E">
        <w:t>:</w:t>
      </w:r>
    </w:p>
    <w:p w14:paraId="3F1BB2DF" w14:textId="640503D5" w:rsidR="00C6181E" w:rsidRPr="00C6181E" w:rsidRDefault="00C6181E" w:rsidP="00C6181E">
      <w:pPr>
        <w:pStyle w:val="NormalWeb"/>
        <w:rPr>
          <w:rFonts w:ascii="Times New Roman" w:hAnsi="Times New Roman" w:cs="Times New Roman"/>
          <w:i/>
        </w:rPr>
      </w:pPr>
      <w:r w:rsidRPr="00C6181E">
        <w:rPr>
          <w:rFonts w:ascii="Times New Roman" w:hAnsi="Times New Roman" w:cs="Times New Roman"/>
          <w:i/>
        </w:rPr>
        <w:t>Consolidation of potential impacts as initially identified in TR 38.811 and identification</w:t>
      </w:r>
      <w:r>
        <w:rPr>
          <w:rFonts w:ascii="Times New Roman" w:hAnsi="Times New Roman" w:cs="Times New Roman"/>
          <w:i/>
        </w:rPr>
        <w:t xml:space="preserve"> of related solutions if needed</w:t>
      </w:r>
      <w:r w:rsidRPr="00C6181E">
        <w:rPr>
          <w:rFonts w:ascii="Times New Roman" w:hAnsi="Times New Roman" w:cs="Times New Roman"/>
          <w:i/>
        </w:rPr>
        <w:t xml:space="preserve"> [RAN1]: </w:t>
      </w:r>
    </w:p>
    <w:p w14:paraId="24A9DBE5"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Physical layer control procedures (e.g. CSI feedback, power control)</w:t>
      </w:r>
    </w:p>
    <w:p w14:paraId="2365B397"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Uplink Timing advance/RACH procedure including PRACH sequence/format/message</w:t>
      </w:r>
    </w:p>
    <w:p w14:paraId="0FA761B4" w14:textId="77777777" w:rsidR="00C6181E" w:rsidRPr="00C6181E" w:rsidRDefault="00C6181E" w:rsidP="00C6181E">
      <w:pPr>
        <w:numPr>
          <w:ilvl w:val="0"/>
          <w:numId w:val="19"/>
        </w:numPr>
        <w:overflowPunct w:val="0"/>
        <w:autoSpaceDE w:val="0"/>
        <w:autoSpaceDN w:val="0"/>
        <w:adjustRightInd w:val="0"/>
        <w:spacing w:after="0"/>
        <w:jc w:val="left"/>
        <w:textAlignment w:val="baseline"/>
        <w:rPr>
          <w:i/>
        </w:rPr>
      </w:pPr>
      <w:r w:rsidRPr="00C6181E">
        <w:rPr>
          <w:rFonts w:eastAsia="PMingLiU"/>
          <w:i/>
          <w:lang w:eastAsia="zh-TW"/>
        </w:rPr>
        <w:t xml:space="preserve">Making retransmission mechanisms at the physical layer more </w:t>
      </w:r>
      <w:proofErr w:type="gramStart"/>
      <w:r w:rsidRPr="00C6181E">
        <w:rPr>
          <w:rFonts w:eastAsia="PMingLiU"/>
          <w:i/>
          <w:lang w:eastAsia="zh-TW"/>
        </w:rPr>
        <w:t>delay-tolerant</w:t>
      </w:r>
      <w:proofErr w:type="gramEnd"/>
      <w:r w:rsidRPr="00C6181E">
        <w:rPr>
          <w:rFonts w:eastAsia="PMingLiU"/>
          <w:i/>
          <w:lang w:eastAsia="zh-TW"/>
        </w:rPr>
        <w:t xml:space="preserve"> as appropriate. This may also include capability to deactivate the HARQ mechanisms.</w:t>
      </w:r>
    </w:p>
    <w:p w14:paraId="235BF28F" w14:textId="77777777" w:rsidR="00C6181E" w:rsidRPr="00C6181E" w:rsidRDefault="00C6181E" w:rsidP="00C6181E">
      <w:pPr>
        <w:overflowPunct w:val="0"/>
        <w:spacing w:after="0"/>
        <w:ind w:left="720"/>
        <w:jc w:val="left"/>
        <w:textAlignment w:val="baseline"/>
        <w:rPr>
          <w:i/>
        </w:rPr>
      </w:pPr>
    </w:p>
    <w:p w14:paraId="19752C52" w14:textId="77777777" w:rsidR="00C6181E" w:rsidRPr="00C6181E" w:rsidRDefault="00C6181E" w:rsidP="00C6181E">
      <w:pPr>
        <w:rPr>
          <w:i/>
          <w:lang w:eastAsia="zh-CN"/>
        </w:rPr>
      </w:pPr>
      <w:r w:rsidRPr="00C6181E">
        <w:rPr>
          <w:i/>
        </w:rPr>
        <w:t>Performance assessment of NR in selected deployment scenarios (LEO based satellite access, GEO based satellite access) through link level (Radio link) and system level (cell) simulations [RAN1]</w:t>
      </w:r>
    </w:p>
    <w:p w14:paraId="4D9149A8" w14:textId="42ADAF52" w:rsidR="000A3BF1" w:rsidRDefault="00765490" w:rsidP="0009753D">
      <w:r w:rsidRPr="00765490">
        <w:t xml:space="preserve">A </w:t>
      </w:r>
      <w:r>
        <w:t xml:space="preserve">significant difference of Non-Terrestrial Network (NTN) compared to terrestrial network is the simultaneous presence of a very large propagation delay (up to hundreds of milliseconds) and a very large Doppler shift (up to several SCS) due to the fast moving of (LEO) satellites. </w:t>
      </w:r>
    </w:p>
    <w:p w14:paraId="1C2BAD90" w14:textId="4EE14CA9" w:rsidR="008453B2" w:rsidRDefault="008453B2" w:rsidP="0009753D">
      <w:r>
        <w:t>Regarding timing advance acquisition</w:t>
      </w:r>
      <w:r w:rsidR="00670234">
        <w:t xml:space="preserve"> during the initial access procedure</w:t>
      </w:r>
      <w:r>
        <w:t xml:space="preserve">, in RAN1#102-e </w:t>
      </w:r>
      <w:r>
        <w:fldChar w:fldCharType="begin"/>
      </w:r>
      <w:r>
        <w:instrText xml:space="preserve"> REF _Ref54271586 \r \h </w:instrText>
      </w:r>
      <w:r>
        <w:fldChar w:fldCharType="separate"/>
      </w:r>
      <w:r w:rsidR="00730280">
        <w:t>[2]</w:t>
      </w:r>
      <w:r>
        <w:fldChar w:fldCharType="end"/>
      </w:r>
      <w:r>
        <w:t xml:space="preserve"> it was decided that:</w:t>
      </w:r>
    </w:p>
    <w:p w14:paraId="268FE80B" w14:textId="77777777" w:rsidR="008453B2" w:rsidRPr="008453B2" w:rsidRDefault="008453B2" w:rsidP="008453B2">
      <w:pPr>
        <w:rPr>
          <w:i/>
          <w:lang w:eastAsia="x-none"/>
        </w:rPr>
      </w:pPr>
      <w:r w:rsidRPr="008453B2">
        <w:rPr>
          <w:i/>
          <w:lang w:eastAsia="x-none"/>
        </w:rPr>
        <w:t>In case of GNSS-assisted TA acquisition in RRC idle/inactive mode, the UE calculates its TA based on the following potential contributions:</w:t>
      </w:r>
    </w:p>
    <w:p w14:paraId="79C5C522" w14:textId="77777777" w:rsidR="008453B2" w:rsidRPr="008453B2" w:rsidRDefault="008453B2" w:rsidP="008453B2">
      <w:pPr>
        <w:numPr>
          <w:ilvl w:val="0"/>
          <w:numId w:val="35"/>
        </w:numPr>
        <w:spacing w:after="0"/>
        <w:jc w:val="left"/>
        <w:rPr>
          <w:i/>
          <w:lang w:eastAsia="x-none"/>
        </w:rPr>
      </w:pPr>
      <w:r w:rsidRPr="008453B2">
        <w:rPr>
          <w:i/>
          <w:lang w:eastAsia="x-none"/>
        </w:rPr>
        <w:t>The User specific TA which is estimated by the UE:</w:t>
      </w:r>
    </w:p>
    <w:p w14:paraId="3328B312" w14:textId="77777777" w:rsidR="008453B2" w:rsidRPr="008453B2" w:rsidRDefault="008453B2" w:rsidP="008453B2">
      <w:pPr>
        <w:numPr>
          <w:ilvl w:val="1"/>
          <w:numId w:val="35"/>
        </w:numPr>
        <w:spacing w:after="0"/>
        <w:jc w:val="left"/>
        <w:rPr>
          <w:i/>
          <w:lang w:eastAsia="x-none"/>
        </w:rPr>
      </w:pPr>
      <w:r w:rsidRPr="008453B2">
        <w:rPr>
          <w:i/>
          <w:lang w:eastAsia="x-none"/>
        </w:rPr>
        <w:t>Option 1: The User specific TA is estimated by the UE based on its GNSS acquired position together with the serving satellite ephemeris indicated by the network:</w:t>
      </w:r>
    </w:p>
    <w:p w14:paraId="3B6A8DFC" w14:textId="77777777" w:rsidR="008453B2" w:rsidRPr="008453B2" w:rsidRDefault="008453B2" w:rsidP="008453B2">
      <w:pPr>
        <w:numPr>
          <w:ilvl w:val="2"/>
          <w:numId w:val="35"/>
        </w:numPr>
        <w:spacing w:after="0"/>
        <w:jc w:val="left"/>
        <w:rPr>
          <w:i/>
          <w:lang w:eastAsia="x-none"/>
        </w:rPr>
      </w:pPr>
      <w:r w:rsidRPr="008453B2">
        <w:rPr>
          <w:i/>
          <w:lang w:eastAsia="x-none"/>
        </w:rPr>
        <w:t xml:space="preserve">FFS: Details on serving satellite ephemeris indication </w:t>
      </w:r>
    </w:p>
    <w:p w14:paraId="01D5CB3A" w14:textId="67869B60" w:rsidR="008453B2" w:rsidRPr="008453B2" w:rsidRDefault="006227E9" w:rsidP="008453B2">
      <w:pPr>
        <w:numPr>
          <w:ilvl w:val="1"/>
          <w:numId w:val="35"/>
        </w:numPr>
        <w:spacing w:after="0"/>
        <w:jc w:val="left"/>
        <w:rPr>
          <w:i/>
          <w:lang w:eastAsia="x-none"/>
        </w:rPr>
      </w:pPr>
      <w:r>
        <w:rPr>
          <w:i/>
          <w:lang w:eastAsia="x-none"/>
        </w:rPr>
        <w:t xml:space="preserve">Option 2: The User specific TA </w:t>
      </w:r>
      <w:r w:rsidR="008453B2" w:rsidRPr="008453B2">
        <w:rPr>
          <w:i/>
          <w:lang w:eastAsia="x-none"/>
        </w:rPr>
        <w:t>is estimated by the UE based on the GNSS acquired reference time at UE together with reference time as indicated by the network</w:t>
      </w:r>
    </w:p>
    <w:p w14:paraId="01E218E9" w14:textId="77777777" w:rsidR="008453B2" w:rsidRPr="008453B2" w:rsidRDefault="008453B2" w:rsidP="008453B2">
      <w:pPr>
        <w:numPr>
          <w:ilvl w:val="0"/>
          <w:numId w:val="35"/>
        </w:numPr>
        <w:spacing w:after="0"/>
        <w:jc w:val="left"/>
        <w:rPr>
          <w:i/>
          <w:lang w:eastAsia="x-none"/>
        </w:rPr>
      </w:pPr>
      <w:r w:rsidRPr="008453B2">
        <w:rPr>
          <w:i/>
          <w:lang w:eastAsia="x-none"/>
        </w:rPr>
        <w:t>The Common TA if indicated by the network:</w:t>
      </w:r>
    </w:p>
    <w:p w14:paraId="59E255E6" w14:textId="77777777" w:rsidR="008453B2" w:rsidRPr="008453B2" w:rsidRDefault="008453B2" w:rsidP="008453B2">
      <w:pPr>
        <w:numPr>
          <w:ilvl w:val="1"/>
          <w:numId w:val="35"/>
        </w:numPr>
        <w:spacing w:after="0"/>
        <w:jc w:val="left"/>
        <w:rPr>
          <w:i/>
          <w:lang w:eastAsia="x-none"/>
        </w:rPr>
      </w:pPr>
      <w:r w:rsidRPr="008453B2">
        <w:rPr>
          <w:i/>
          <w:lang w:eastAsia="x-none"/>
        </w:rPr>
        <w:t xml:space="preserve">FFS: The need and details of Common TA indication </w:t>
      </w:r>
    </w:p>
    <w:p w14:paraId="5B062C52" w14:textId="77777777" w:rsidR="008453B2" w:rsidRPr="008453B2" w:rsidRDefault="008453B2" w:rsidP="008453B2">
      <w:pPr>
        <w:numPr>
          <w:ilvl w:val="0"/>
          <w:numId w:val="35"/>
        </w:numPr>
        <w:spacing w:after="0"/>
        <w:jc w:val="left"/>
        <w:rPr>
          <w:i/>
          <w:lang w:eastAsia="x-none"/>
        </w:rPr>
      </w:pPr>
      <w:r w:rsidRPr="008453B2">
        <w:rPr>
          <w:i/>
          <w:lang w:eastAsia="x-none"/>
        </w:rPr>
        <w:t>FFS: The TA margin, if needed and indicated by the network (in order to account for the TA estimation uncertainty)</w:t>
      </w:r>
    </w:p>
    <w:p w14:paraId="1B2F7124" w14:textId="06C3C859" w:rsidR="00E73367" w:rsidRDefault="00E73367" w:rsidP="0009753D"/>
    <w:p w14:paraId="06592FEA" w14:textId="1E5769CB" w:rsidR="008453B2" w:rsidRDefault="00E73367" w:rsidP="0009753D">
      <w:r>
        <w:t>I</w:t>
      </w:r>
      <w:r w:rsidR="008606C5">
        <w:t xml:space="preserve">n RAN1#103e </w:t>
      </w:r>
      <w:r>
        <w:fldChar w:fldCharType="begin"/>
      </w:r>
      <w:r>
        <w:instrText xml:space="preserve"> REF _Ref61346009 \r \h </w:instrText>
      </w:r>
      <w:r>
        <w:fldChar w:fldCharType="separate"/>
      </w:r>
      <w:r w:rsidR="00730280">
        <w:t>[3]</w:t>
      </w:r>
      <w:r>
        <w:fldChar w:fldCharType="end"/>
      </w:r>
      <w:r>
        <w:t xml:space="preserve">, targeting the acquisition of UL synchronization for initial access of users in RRC idle/inactive mode, </w:t>
      </w:r>
      <w:r w:rsidR="008606C5">
        <w:t xml:space="preserve">it </w:t>
      </w:r>
      <w:r>
        <w:t xml:space="preserve">further </w:t>
      </w:r>
      <w:r w:rsidR="008606C5">
        <w:t>was decided that:</w:t>
      </w:r>
    </w:p>
    <w:p w14:paraId="7484C734" w14:textId="77777777" w:rsidR="008606C5" w:rsidRPr="008606C5" w:rsidRDefault="008606C5" w:rsidP="008606C5">
      <w:pPr>
        <w:numPr>
          <w:ilvl w:val="0"/>
          <w:numId w:val="37"/>
        </w:numPr>
        <w:spacing w:after="0"/>
        <w:jc w:val="left"/>
        <w:rPr>
          <w:rFonts w:eastAsia="SimSun" w:cs="Times"/>
          <w:i/>
          <w:iCs/>
          <w:color w:val="000000"/>
          <w:sz w:val="20"/>
          <w:szCs w:val="20"/>
          <w:lang w:eastAsia="ko-KR"/>
        </w:rPr>
      </w:pPr>
      <w:r w:rsidRPr="008606C5">
        <w:rPr>
          <w:rFonts w:eastAsia="SimSun" w:cs="Times"/>
          <w:i/>
          <w:iCs/>
          <w:color w:val="000000"/>
          <w:szCs w:val="20"/>
          <w:lang w:eastAsia="ko-KR"/>
        </w:rPr>
        <w:t xml:space="preserve">In NTN, the network may broadcast </w:t>
      </w:r>
    </w:p>
    <w:p w14:paraId="24DAFE0B" w14:textId="77777777" w:rsidR="008606C5" w:rsidRPr="008606C5" w:rsidRDefault="008606C5" w:rsidP="008606C5">
      <w:pPr>
        <w:numPr>
          <w:ilvl w:val="0"/>
          <w:numId w:val="38"/>
        </w:numPr>
        <w:spacing w:after="0"/>
        <w:jc w:val="left"/>
        <w:rPr>
          <w:rFonts w:eastAsia="SimSun" w:cs="Times"/>
          <w:i/>
          <w:iCs/>
          <w:color w:val="000000"/>
          <w:szCs w:val="20"/>
          <w:lang w:eastAsia="ko-KR"/>
        </w:rPr>
      </w:pPr>
      <w:r w:rsidRPr="008606C5">
        <w:rPr>
          <w:rFonts w:eastAsia="SimSun" w:cs="Times"/>
          <w:i/>
          <w:iCs/>
          <w:color w:val="000000"/>
          <w:szCs w:val="20"/>
          <w:lang w:eastAsia="ko-KR"/>
        </w:rPr>
        <w:t xml:space="preserve">A common timing offset value </w:t>
      </w:r>
    </w:p>
    <w:p w14:paraId="0050B20F" w14:textId="77777777" w:rsidR="008606C5" w:rsidRPr="008606C5" w:rsidRDefault="008606C5" w:rsidP="008606C5">
      <w:pPr>
        <w:numPr>
          <w:ilvl w:val="1"/>
          <w:numId w:val="38"/>
        </w:numPr>
        <w:spacing w:after="0"/>
        <w:jc w:val="left"/>
        <w:rPr>
          <w:rFonts w:eastAsia="SimSun" w:cs="Times"/>
          <w:i/>
          <w:iCs/>
          <w:color w:val="000000"/>
          <w:szCs w:val="20"/>
          <w:lang w:eastAsia="ko-KR"/>
        </w:rPr>
      </w:pPr>
      <w:r w:rsidRPr="008606C5">
        <w:rPr>
          <w:rFonts w:eastAsia="SimSun" w:cs="Times"/>
          <w:i/>
          <w:iCs/>
          <w:color w:val="000000"/>
          <w:szCs w:val="20"/>
          <w:lang w:eastAsia="ko-KR"/>
        </w:rPr>
        <w:t>FFS details of the common timing offset</w:t>
      </w:r>
    </w:p>
    <w:p w14:paraId="32CB968F" w14:textId="77777777" w:rsidR="008606C5" w:rsidRPr="008606C5" w:rsidRDefault="008606C5" w:rsidP="008606C5">
      <w:pPr>
        <w:numPr>
          <w:ilvl w:val="0"/>
          <w:numId w:val="38"/>
        </w:numPr>
        <w:spacing w:after="0"/>
        <w:jc w:val="left"/>
        <w:rPr>
          <w:rFonts w:eastAsia="SimSun" w:cs="Times"/>
          <w:i/>
          <w:iCs/>
          <w:color w:val="000000"/>
          <w:szCs w:val="20"/>
          <w:lang w:eastAsia="ko-KR"/>
        </w:rPr>
      </w:pPr>
      <w:r w:rsidRPr="008606C5">
        <w:rPr>
          <w:rFonts w:eastAsia="SimSun" w:cs="Times"/>
          <w:i/>
          <w:iCs/>
          <w:color w:val="000000"/>
          <w:szCs w:val="20"/>
          <w:lang w:eastAsia="ko-KR"/>
        </w:rPr>
        <w:t>FFS: A common timing drift rate</w:t>
      </w:r>
    </w:p>
    <w:p w14:paraId="475BACC3" w14:textId="77777777" w:rsidR="008606C5" w:rsidRPr="008606C5" w:rsidRDefault="008606C5" w:rsidP="008606C5">
      <w:pPr>
        <w:numPr>
          <w:ilvl w:val="0"/>
          <w:numId w:val="37"/>
        </w:numPr>
        <w:spacing w:after="0"/>
        <w:jc w:val="left"/>
        <w:rPr>
          <w:rFonts w:eastAsia="SimSun" w:cs="Times"/>
          <w:i/>
          <w:iCs/>
          <w:color w:val="000000"/>
          <w:szCs w:val="20"/>
          <w:lang w:eastAsia="ko-KR"/>
        </w:rPr>
      </w:pPr>
      <w:r w:rsidRPr="008606C5">
        <w:rPr>
          <w:rFonts w:eastAsia="SimSun" w:cs="Times"/>
          <w:i/>
          <w:iCs/>
          <w:color w:val="000000"/>
          <w:szCs w:val="20"/>
          <w:lang w:eastAsia="ko-KR"/>
        </w:rPr>
        <w:lastRenderedPageBreak/>
        <w:t>Before Msg1/</w:t>
      </w:r>
      <w:proofErr w:type="spellStart"/>
      <w:r w:rsidRPr="008606C5">
        <w:rPr>
          <w:rFonts w:eastAsia="SimSun" w:cs="Times"/>
          <w:i/>
          <w:iCs/>
          <w:color w:val="000000"/>
          <w:szCs w:val="20"/>
          <w:lang w:eastAsia="ko-KR"/>
        </w:rPr>
        <w:t>MsgA</w:t>
      </w:r>
      <w:proofErr w:type="spellEnd"/>
      <w:r w:rsidRPr="008606C5">
        <w:rPr>
          <w:rFonts w:eastAsia="SimSun" w:cs="Times"/>
          <w:i/>
          <w:iCs/>
          <w:color w:val="000000"/>
          <w:szCs w:val="20"/>
          <w:lang w:eastAsia="ko-KR"/>
        </w:rPr>
        <w:t xml:space="preserve"> transmission, the NR NTN UE in idle/inactive mode calculates its TA as follows:</w:t>
      </w:r>
    </w:p>
    <w:p w14:paraId="22FFA1A3" w14:textId="77777777" w:rsidR="008606C5" w:rsidRPr="008606C5" w:rsidRDefault="001220B3" w:rsidP="008606C5">
      <w:pPr>
        <w:ind w:left="720"/>
        <w:rPr>
          <w:rFonts w:eastAsia="SimSun" w:cs="Times"/>
          <w:i/>
          <w:iCs/>
          <w:color w:val="000000"/>
          <w:szCs w:val="20"/>
          <w:lang w:eastAsia="ko-KR"/>
        </w:rPr>
      </w:pPr>
      <w:r>
        <w:rPr>
          <w:rFonts w:cs="Times"/>
          <w:i/>
          <w:iCs/>
          <w:szCs w:val="20"/>
        </w:rPr>
        <w:pict w14:anchorId="5E658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6.5pt" equationxml="&lt;">
            <v:imagedata r:id="rId8" o:title="" chromakey="white"/>
          </v:shape>
        </w:pict>
      </w:r>
    </w:p>
    <w:p w14:paraId="43E8BA2A" w14:textId="77777777" w:rsidR="008606C5" w:rsidRPr="008606C5" w:rsidRDefault="008606C5" w:rsidP="008606C5">
      <w:pPr>
        <w:ind w:left="720"/>
        <w:rPr>
          <w:rFonts w:eastAsia="SimSun" w:cs="Times"/>
          <w:i/>
          <w:iCs/>
          <w:color w:val="000000"/>
          <w:szCs w:val="20"/>
          <w:lang w:eastAsia="ko-KR"/>
        </w:rPr>
      </w:pPr>
      <w:r w:rsidRPr="008606C5">
        <w:rPr>
          <w:rFonts w:eastAsia="SimSun" w:cs="Times"/>
          <w:i/>
          <w:iCs/>
          <w:color w:val="000000"/>
          <w:szCs w:val="20"/>
          <w:lang w:eastAsia="ko-KR"/>
        </w:rPr>
        <w:t>Where:</w:t>
      </w:r>
    </w:p>
    <w:p w14:paraId="523AAFD4" w14:textId="4F292213" w:rsidR="008606C5" w:rsidRPr="008606C5" w:rsidRDefault="008606C5" w:rsidP="008606C5">
      <w:pPr>
        <w:ind w:left="720"/>
        <w:rPr>
          <w:rFonts w:eastAsia="SimSun" w:cs="Times"/>
          <w:i/>
          <w:iCs/>
          <w:color w:val="000000"/>
          <w:szCs w:val="20"/>
          <w:lang w:eastAsia="ko-KR"/>
        </w:rPr>
      </w:pP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1220B3">
        <w:rPr>
          <w:rFonts w:cs="Times"/>
          <w:i/>
          <w:iCs/>
          <w:position w:val="-5"/>
          <w:szCs w:val="20"/>
        </w:rPr>
        <w:pict w14:anchorId="79432F3B">
          <v:shape id="_x0000_i1026" type="#_x0000_t75" style="width:22.5pt;height:13.5pt" equationxml="&lt;">
            <v:imagedata r:id="rId9"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1220B3">
        <w:rPr>
          <w:rFonts w:cs="Times"/>
          <w:i/>
          <w:iCs/>
          <w:position w:val="-5"/>
          <w:szCs w:val="20"/>
        </w:rPr>
        <w:pict w14:anchorId="39EB5C74">
          <v:shape id="_x0000_i1027" type="#_x0000_t75" style="width:22.5pt;height:13.5pt" equationxml="&lt;">
            <v:imagedata r:id="rId9"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is derived from the User specific TA self-estimation</w:t>
      </w:r>
    </w:p>
    <w:p w14:paraId="3078384D" w14:textId="303CB544" w:rsidR="008606C5" w:rsidRPr="008606C5" w:rsidRDefault="008606C5" w:rsidP="008606C5">
      <w:pPr>
        <w:ind w:left="720"/>
        <w:rPr>
          <w:rFonts w:eastAsia="SimSun" w:cs="Times"/>
          <w:i/>
          <w:iCs/>
          <w:szCs w:val="20"/>
          <w:lang w:eastAsia="zh-CN"/>
        </w:rPr>
      </w:pP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1220B3">
        <w:rPr>
          <w:rFonts w:cs="Times"/>
          <w:i/>
          <w:iCs/>
          <w:position w:val="-5"/>
          <w:szCs w:val="20"/>
        </w:rPr>
        <w:pict w14:anchorId="103D834B">
          <v:shape id="_x0000_i1028" type="#_x0000_t75" style="width:7.5pt;height:13.5pt" equationxml="&lt;">
            <v:imagedata r:id="rId10"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057E6C">
        <w:rPr>
          <w:rFonts w:cs="Times"/>
          <w:i/>
          <w:iCs/>
          <w:position w:val="-5"/>
          <w:szCs w:val="20"/>
        </w:rPr>
        <w:pict w14:anchorId="66836457">
          <v:shape id="_x0000_i1029" type="#_x0000_t75" style="width:7.5pt;height:13.5pt" equationxml="&lt;">
            <v:imagedata r:id="rId10"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 xml:space="preserve"> is derived at least from the common timing offset value if broadcasted by the network. The granularity of </w:t>
      </w: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1220B3">
        <w:rPr>
          <w:rFonts w:cs="Times"/>
          <w:i/>
          <w:iCs/>
          <w:position w:val="-5"/>
          <w:szCs w:val="20"/>
        </w:rPr>
        <w:pict w14:anchorId="6815EF06">
          <v:shape id="_x0000_i1030" type="#_x0000_t75" style="width:7.5pt;height:13.5pt" equationxml="&lt;">
            <v:imagedata r:id="rId11"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057E6C">
        <w:rPr>
          <w:rFonts w:cs="Times"/>
          <w:i/>
          <w:iCs/>
          <w:position w:val="-5"/>
          <w:szCs w:val="20"/>
        </w:rPr>
        <w:pict w14:anchorId="2F132EE2">
          <v:shape id="_x0000_i1031" type="#_x0000_t75" style="width:7.5pt;height:13.5pt" equationxml="&lt;">
            <v:imagedata r:id="rId11"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 xml:space="preserve"> and whether </w:t>
      </w: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1220B3">
        <w:rPr>
          <w:rFonts w:cs="Times"/>
          <w:i/>
          <w:iCs/>
          <w:position w:val="-5"/>
          <w:szCs w:val="20"/>
        </w:rPr>
        <w:pict w14:anchorId="36EA04F6">
          <v:shape id="_x0000_i1032" type="#_x0000_t75" style="width:7.5pt;height:13.5pt" equationxml="&lt;">
            <v:imagedata r:id="rId11"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057E6C">
        <w:rPr>
          <w:rFonts w:cs="Times"/>
          <w:i/>
          <w:iCs/>
          <w:position w:val="-5"/>
          <w:szCs w:val="20"/>
        </w:rPr>
        <w:pict w14:anchorId="611EC53E">
          <v:shape id="_x0000_i1033" type="#_x0000_t75" style="width:7.5pt;height:13.5pt" equationxml="&lt;">
            <v:imagedata r:id="rId11"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 xml:space="preserve"> is indicated as a Timing Advance or as a Timing Offset value [unit] are FFS.</w:t>
      </w:r>
      <w:r w:rsidRPr="008606C5">
        <w:rPr>
          <w:rFonts w:eastAsia="SimSun" w:cs="Times"/>
          <w:i/>
          <w:iCs/>
          <w:color w:val="FF0000"/>
          <w:szCs w:val="20"/>
          <w:lang w:eastAsia="zh-CN"/>
        </w:rPr>
        <w:t xml:space="preserve"> </w:t>
      </w:r>
      <w:r w:rsidRPr="008606C5">
        <w:rPr>
          <w:rFonts w:eastAsia="SimSun" w:cs="Times"/>
          <w:i/>
          <w:iCs/>
          <w:szCs w:val="20"/>
          <w:lang w:eastAsia="zh-CN"/>
        </w:rPr>
        <w:t>Upon resolving the FFS, one of the X in the equation will be removed.</w:t>
      </w:r>
    </w:p>
    <w:p w14:paraId="0F14A51D" w14:textId="6B4AA730" w:rsidR="008606C5" w:rsidRPr="008606C5" w:rsidRDefault="008606C5" w:rsidP="008606C5">
      <w:pPr>
        <w:numPr>
          <w:ilvl w:val="0"/>
          <w:numId w:val="37"/>
        </w:numPr>
        <w:spacing w:after="0"/>
        <w:jc w:val="left"/>
        <w:rPr>
          <w:rFonts w:eastAsia="SimSun" w:cs="Times"/>
          <w:i/>
          <w:iCs/>
          <w:szCs w:val="20"/>
          <w:lang w:eastAsia="ko-KR"/>
        </w:rPr>
      </w:pPr>
      <w:r w:rsidRPr="008606C5">
        <w:rPr>
          <w:rFonts w:eastAsia="SimSun" w:cs="Times"/>
          <w:i/>
          <w:iCs/>
          <w:szCs w:val="20"/>
          <w:lang w:eastAsia="ko-KR"/>
        </w:rPr>
        <w:fldChar w:fldCharType="begin"/>
      </w:r>
      <w:r w:rsidRPr="008606C5">
        <w:rPr>
          <w:rFonts w:eastAsia="SimSun" w:cs="Times"/>
          <w:i/>
          <w:iCs/>
          <w:szCs w:val="20"/>
          <w:lang w:eastAsia="ko-KR"/>
        </w:rPr>
        <w:instrText xml:space="preserve"> QUOTE </w:instrText>
      </w:r>
      <w:r w:rsidR="001220B3">
        <w:rPr>
          <w:rFonts w:cs="Times"/>
          <w:i/>
          <w:iCs/>
          <w:position w:val="-9"/>
          <w:szCs w:val="20"/>
        </w:rPr>
        <w:pict w14:anchorId="3AA95151">
          <v:shape id="_x0000_i1034" type="#_x0000_t75" style="width:49.5pt;height:14.25pt" equationxml="&lt;">
            <v:imagedata r:id="rId12" o:title="" chromakey="white"/>
          </v:shape>
        </w:pict>
      </w:r>
      <w:r w:rsidRPr="008606C5">
        <w:rPr>
          <w:rFonts w:eastAsia="SimSun" w:cs="Times"/>
          <w:i/>
          <w:iCs/>
          <w:szCs w:val="20"/>
          <w:lang w:eastAsia="ko-KR"/>
        </w:rPr>
        <w:instrText xml:space="preserve"> </w:instrText>
      </w:r>
      <w:r w:rsidRPr="008606C5">
        <w:rPr>
          <w:rFonts w:eastAsia="SimSun" w:cs="Times"/>
          <w:i/>
          <w:iCs/>
          <w:szCs w:val="20"/>
          <w:lang w:eastAsia="ko-KR"/>
        </w:rPr>
        <w:fldChar w:fldCharType="separate"/>
      </w:r>
      <w:r w:rsidR="00057E6C">
        <w:rPr>
          <w:rFonts w:cs="Times"/>
          <w:i/>
          <w:iCs/>
          <w:position w:val="-9"/>
          <w:szCs w:val="20"/>
        </w:rPr>
        <w:pict w14:anchorId="3595D08F">
          <v:shape id="_x0000_i1035" type="#_x0000_t75" style="width:49.5pt;height:14.25pt" equationxml="&lt;">
            <v:imagedata r:id="rId12" o:title="" chromakey="white"/>
          </v:shape>
        </w:pict>
      </w:r>
      <w:r w:rsidRPr="008606C5">
        <w:rPr>
          <w:rFonts w:eastAsia="SimSun" w:cs="Times"/>
          <w:i/>
          <w:iCs/>
          <w:szCs w:val="20"/>
          <w:lang w:eastAsia="ko-KR"/>
        </w:rPr>
        <w:fldChar w:fldCharType="end"/>
      </w:r>
      <w:r w:rsidRPr="008606C5">
        <w:rPr>
          <w:rFonts w:eastAsia="SimSun" w:cs="Times"/>
          <w:i/>
          <w:iCs/>
          <w:szCs w:val="20"/>
          <w:lang w:eastAsia="ko-KR"/>
        </w:rPr>
        <w:t>depends on band and LTE/NR coexistence and is specified in TS 38.213 section 4.2.</w:t>
      </w:r>
    </w:p>
    <w:p w14:paraId="260EF36C" w14:textId="7964CC08" w:rsidR="008606C5" w:rsidRPr="008606C5" w:rsidRDefault="008606C5" w:rsidP="008606C5">
      <w:pPr>
        <w:numPr>
          <w:ilvl w:val="0"/>
          <w:numId w:val="37"/>
        </w:numPr>
        <w:spacing w:after="0"/>
        <w:jc w:val="left"/>
        <w:rPr>
          <w:rFonts w:eastAsia="SimSun" w:cs="Times"/>
          <w:i/>
          <w:iCs/>
          <w:szCs w:val="20"/>
          <w:lang w:eastAsia="ko-KR"/>
        </w:rPr>
      </w:pPr>
      <w:r w:rsidRPr="008606C5">
        <w:rPr>
          <w:rFonts w:eastAsia="SimSun" w:cs="Times"/>
          <w:i/>
          <w:iCs/>
          <w:szCs w:val="20"/>
          <w:lang w:eastAsia="ko-KR"/>
        </w:rPr>
        <w:fldChar w:fldCharType="begin"/>
      </w:r>
      <w:r w:rsidRPr="008606C5">
        <w:rPr>
          <w:rFonts w:eastAsia="SimSun" w:cs="Times"/>
          <w:i/>
          <w:iCs/>
          <w:szCs w:val="20"/>
          <w:lang w:eastAsia="ko-KR"/>
        </w:rPr>
        <w:instrText xml:space="preserve"> QUOTE </w:instrText>
      </w:r>
      <w:r w:rsidR="001220B3">
        <w:rPr>
          <w:rFonts w:cs="Times"/>
          <w:i/>
          <w:iCs/>
          <w:position w:val="-5"/>
          <w:szCs w:val="20"/>
        </w:rPr>
        <w:pict w14:anchorId="26263382">
          <v:shape id="_x0000_i1036" type="#_x0000_t75" style="width:10.5pt;height:13.5pt" equationxml="&lt;">
            <v:imagedata r:id="rId13" o:title="" chromakey="white"/>
          </v:shape>
        </w:pict>
      </w:r>
      <w:r w:rsidRPr="008606C5">
        <w:rPr>
          <w:rFonts w:eastAsia="SimSun" w:cs="Times"/>
          <w:i/>
          <w:iCs/>
          <w:szCs w:val="20"/>
          <w:lang w:eastAsia="ko-KR"/>
        </w:rPr>
        <w:instrText xml:space="preserve"> </w:instrText>
      </w:r>
      <w:r w:rsidRPr="008606C5">
        <w:rPr>
          <w:rFonts w:eastAsia="SimSun" w:cs="Times"/>
          <w:i/>
          <w:iCs/>
          <w:szCs w:val="20"/>
          <w:lang w:eastAsia="ko-KR"/>
        </w:rPr>
        <w:fldChar w:fldCharType="separate"/>
      </w:r>
      <w:r w:rsidR="00057E6C">
        <w:rPr>
          <w:rFonts w:cs="Times"/>
          <w:i/>
          <w:iCs/>
          <w:position w:val="-5"/>
          <w:szCs w:val="20"/>
        </w:rPr>
        <w:pict w14:anchorId="7292710B">
          <v:shape id="_x0000_i1037" type="#_x0000_t75" style="width:10.5pt;height:13.5pt" equationxml="&lt;">
            <v:imagedata r:id="rId13" o:title="" chromakey="white"/>
          </v:shape>
        </w:pict>
      </w:r>
      <w:r w:rsidRPr="008606C5">
        <w:rPr>
          <w:rFonts w:eastAsia="SimSun" w:cs="Times"/>
          <w:i/>
          <w:iCs/>
          <w:szCs w:val="20"/>
          <w:lang w:eastAsia="ko-KR"/>
        </w:rPr>
        <w:fldChar w:fldCharType="end"/>
      </w:r>
      <w:r w:rsidRPr="008606C5">
        <w:rPr>
          <w:rFonts w:eastAsia="SimSun" w:cs="Times"/>
          <w:i/>
          <w:iCs/>
          <w:szCs w:val="20"/>
          <w:lang w:eastAsia="ko-KR"/>
        </w:rPr>
        <w:t xml:space="preserve"> is specified in TS 38.211 section 4.1. </w:t>
      </w:r>
    </w:p>
    <w:p w14:paraId="269D3E51" w14:textId="77777777" w:rsidR="008606C5" w:rsidRPr="008606C5" w:rsidRDefault="008606C5" w:rsidP="008606C5">
      <w:pPr>
        <w:numPr>
          <w:ilvl w:val="0"/>
          <w:numId w:val="37"/>
        </w:numPr>
        <w:spacing w:after="0"/>
        <w:jc w:val="left"/>
        <w:rPr>
          <w:rFonts w:eastAsia="SimSun" w:cs="Times"/>
          <w:i/>
          <w:iCs/>
          <w:color w:val="000000"/>
          <w:szCs w:val="20"/>
          <w:lang w:eastAsia="ko-KR"/>
        </w:rPr>
      </w:pPr>
      <w:r w:rsidRPr="008606C5">
        <w:rPr>
          <w:rFonts w:eastAsia="SimSun" w:cs="Times"/>
          <w:i/>
          <w:iCs/>
          <w:color w:val="000000"/>
          <w:szCs w:val="20"/>
          <w:lang w:eastAsia="ko-KR"/>
        </w:rPr>
        <w:t xml:space="preserve">Note: UE will not assume that the RTT between UE and </w:t>
      </w:r>
      <w:proofErr w:type="spellStart"/>
      <w:r w:rsidRPr="008606C5">
        <w:rPr>
          <w:rFonts w:eastAsia="SimSun" w:cs="Times"/>
          <w:i/>
          <w:iCs/>
          <w:color w:val="000000"/>
          <w:szCs w:val="20"/>
          <w:lang w:eastAsia="ko-KR"/>
        </w:rPr>
        <w:t>gNB</w:t>
      </w:r>
      <w:proofErr w:type="spellEnd"/>
      <w:r w:rsidRPr="008606C5">
        <w:rPr>
          <w:rFonts w:eastAsia="SimSun" w:cs="Times"/>
          <w:i/>
          <w:iCs/>
          <w:color w:val="000000"/>
          <w:szCs w:val="20"/>
          <w:lang w:eastAsia="ko-KR"/>
        </w:rPr>
        <w:t xml:space="preserve"> is equal to the calculated TA for Msg1/Msg A.</w:t>
      </w:r>
    </w:p>
    <w:p w14:paraId="53D2000A" w14:textId="5B4A5BF2" w:rsidR="008606C5" w:rsidRDefault="008606C5" w:rsidP="0009753D"/>
    <w:p w14:paraId="4EB64926" w14:textId="7A4F2E1F" w:rsidR="00242472" w:rsidRDefault="00242472" w:rsidP="0009753D">
      <w:r>
        <w:t xml:space="preserve">In the past RAN1#104e </w:t>
      </w:r>
      <w:r w:rsidR="00C554A2">
        <w:fldChar w:fldCharType="begin"/>
      </w:r>
      <w:r w:rsidR="00C554A2">
        <w:instrText xml:space="preserve"> REF _Ref68274992 \r \h </w:instrText>
      </w:r>
      <w:r w:rsidR="00C554A2">
        <w:fldChar w:fldCharType="separate"/>
      </w:r>
      <w:r w:rsidR="00730280">
        <w:t>[4]</w:t>
      </w:r>
      <w:r w:rsidR="00C554A2">
        <w:fldChar w:fldCharType="end"/>
      </w:r>
      <w:r w:rsidR="00C554A2">
        <w:t xml:space="preserve">, </w:t>
      </w:r>
      <w:r>
        <w:t>the following further progress was made, leaving for further study the operation of open and closed loop TA control:</w:t>
      </w:r>
    </w:p>
    <w:p w14:paraId="03C0A039" w14:textId="77777777" w:rsidR="00242472" w:rsidRPr="00242472" w:rsidRDefault="00242472" w:rsidP="00242472">
      <w:pPr>
        <w:pStyle w:val="Paragraphedeliste"/>
        <w:numPr>
          <w:ilvl w:val="0"/>
          <w:numId w:val="39"/>
        </w:numPr>
        <w:ind w:leftChars="0"/>
        <w:rPr>
          <w:i/>
          <w:iCs/>
          <w:lang w:eastAsia="x-none"/>
        </w:rPr>
      </w:pPr>
      <w:r w:rsidRPr="00242472">
        <w:rPr>
          <w:i/>
          <w:iCs/>
          <w:lang w:eastAsia="x-none"/>
        </w:rPr>
        <w:t>An NTN UE in RRC_CONNECTED state is required to support UE specific TA calculation based at least on its GNSS-acquired position and the serving satellite ephemeris.</w:t>
      </w:r>
    </w:p>
    <w:p w14:paraId="70666A17" w14:textId="77777777" w:rsidR="00242472" w:rsidRPr="00242472" w:rsidRDefault="00242472" w:rsidP="00242472">
      <w:pPr>
        <w:pStyle w:val="Paragraphedeliste"/>
        <w:numPr>
          <w:ilvl w:val="0"/>
          <w:numId w:val="39"/>
        </w:numPr>
        <w:ind w:leftChars="0"/>
        <w:rPr>
          <w:i/>
          <w:iCs/>
          <w:lang w:eastAsia="x-none"/>
        </w:rPr>
      </w:pPr>
      <w:r w:rsidRPr="00242472">
        <w:rPr>
          <w:i/>
          <w:iCs/>
          <w:lang w:eastAsia="x-none"/>
        </w:rPr>
        <w:t>For TA update in RRC_CONNECTED state, combination of both open (i.e. UE autonomous TA estimation, and common TA estimation) and closed (i.e., received TA commands) control loops shall be supported for NTN.</w:t>
      </w:r>
    </w:p>
    <w:p w14:paraId="0D25F1F9" w14:textId="77777777" w:rsidR="00242472" w:rsidRDefault="00242472" w:rsidP="0009753D"/>
    <w:p w14:paraId="3A49B1ED" w14:textId="1C5265D6" w:rsidR="00915632" w:rsidRDefault="00E73367" w:rsidP="0009753D">
      <w:r>
        <w:t>So far, TA acquisition was investigated from the perspective of users performing initial access</w:t>
      </w:r>
      <w:r w:rsidR="00C554A2">
        <w:t xml:space="preserve"> and for users updating their TA in RRC_CONNECTED state during their dwelling time in a cell. There was no decision concerning t</w:t>
      </w:r>
      <w:r>
        <w:t xml:space="preserve">he acquisition of TA in the target cell for </w:t>
      </w:r>
      <w:r w:rsidR="00C554A2">
        <w:t xml:space="preserve">RRC_CONNECTED </w:t>
      </w:r>
      <w:r>
        <w:t xml:space="preserve">users performing handover. </w:t>
      </w:r>
      <w:r w:rsidR="00BA4269">
        <w:t xml:space="preserve">In this contribution, </w:t>
      </w:r>
      <w:r w:rsidR="008453B2">
        <w:t xml:space="preserve">we discuss several issues related to timing advance acquisition and their impact on the </w:t>
      </w:r>
      <w:r w:rsidR="00670234">
        <w:t>system performance in general, and more particularly</w:t>
      </w:r>
      <w:r w:rsidR="00BA4269">
        <w:t xml:space="preserve"> </w:t>
      </w:r>
      <w:r w:rsidR="00670234">
        <w:t xml:space="preserve">on their impact on the overhead related to </w:t>
      </w:r>
      <w:r w:rsidR="00E1028F">
        <w:t>hand</w:t>
      </w:r>
      <w:r w:rsidR="00BF7B2A">
        <w:t xml:space="preserve">over </w:t>
      </w:r>
      <w:r w:rsidR="00670234">
        <w:t>procedures for RRC connected UEs</w:t>
      </w:r>
      <w:r w:rsidR="00BA4269">
        <w:t>.</w:t>
      </w:r>
      <w:r w:rsidR="001220B3">
        <w:t xml:space="preserve"> This contribution is a resubmission of </w:t>
      </w:r>
      <w:r w:rsidR="001220B3" w:rsidRPr="001220B3">
        <w:t>R1-2103011</w:t>
      </w:r>
      <w:r w:rsidR="001220B3">
        <w:t>.</w:t>
      </w:r>
    </w:p>
    <w:p w14:paraId="5315AB89" w14:textId="062521C6" w:rsidR="00450F9F" w:rsidRDefault="00450F9F" w:rsidP="00A81622">
      <w:pPr>
        <w:pBdr>
          <w:bottom w:val="single" w:sz="12" w:space="1" w:color="auto"/>
        </w:pBdr>
      </w:pPr>
    </w:p>
    <w:p w14:paraId="49DDF6AB" w14:textId="5F8B502A" w:rsidR="00F05185" w:rsidRDefault="00915632" w:rsidP="00F05185">
      <w:pPr>
        <w:pStyle w:val="Titre1"/>
      </w:pPr>
      <w:r>
        <w:t xml:space="preserve">Discussion on </w:t>
      </w:r>
      <w:r w:rsidR="00EF6F95">
        <w:t>timing advance acquisition</w:t>
      </w:r>
    </w:p>
    <w:p w14:paraId="491DFB0D" w14:textId="02978F4D" w:rsidR="002F24AD" w:rsidRDefault="002F24AD" w:rsidP="0045246D">
      <w:r>
        <w:t>Timing advance acquisition through a RACH procedure applies to two cases of figure</w:t>
      </w:r>
    </w:p>
    <w:p w14:paraId="0B612177" w14:textId="0063CAB3" w:rsidR="002F24AD" w:rsidRDefault="002F24AD" w:rsidP="002F24AD">
      <w:pPr>
        <w:pStyle w:val="Paragraphedeliste"/>
        <w:numPr>
          <w:ilvl w:val="0"/>
          <w:numId w:val="36"/>
        </w:numPr>
        <w:ind w:leftChars="0"/>
      </w:pPr>
      <w:r>
        <w:t>RRC idle/inactive users performing initial access to th</w:t>
      </w:r>
      <w:r w:rsidR="00796F1E">
        <w:t>e network and acquiring a first timing advance value before uplink transmission</w:t>
      </w:r>
      <w:r w:rsidR="00E73367">
        <w:t>;</w:t>
      </w:r>
    </w:p>
    <w:p w14:paraId="42A2CED4" w14:textId="2F0C27E8" w:rsidR="00796F1E" w:rsidRDefault="00796F1E" w:rsidP="002F24AD">
      <w:pPr>
        <w:pStyle w:val="Paragraphedeliste"/>
        <w:numPr>
          <w:ilvl w:val="0"/>
          <w:numId w:val="36"/>
        </w:numPr>
        <w:ind w:leftChars="0"/>
      </w:pPr>
      <w:r>
        <w:t xml:space="preserve">RRC connected users already under the control of a source </w:t>
      </w:r>
      <w:proofErr w:type="spellStart"/>
      <w:r>
        <w:t>gNB</w:t>
      </w:r>
      <w:proofErr w:type="spellEnd"/>
      <w:r>
        <w:t xml:space="preserve"> already having a user-specific timing advance value controlled by the source </w:t>
      </w:r>
      <w:proofErr w:type="spellStart"/>
      <w:r>
        <w:t>gNB</w:t>
      </w:r>
      <w:proofErr w:type="spellEnd"/>
      <w:r>
        <w:t xml:space="preserve"> and performing handover towards a target </w:t>
      </w:r>
      <w:proofErr w:type="spellStart"/>
      <w:r>
        <w:t>gNB</w:t>
      </w:r>
      <w:proofErr w:type="spellEnd"/>
      <w:r>
        <w:t xml:space="preserve">, thus </w:t>
      </w:r>
      <w:r w:rsidR="00E73367">
        <w:t>needing to acquire</w:t>
      </w:r>
      <w:r>
        <w:t xml:space="preserve"> a new timing advance value </w:t>
      </w:r>
      <w:r w:rsidR="00E73367">
        <w:t>for the</w:t>
      </w:r>
      <w:r>
        <w:t xml:space="preserve"> the uplink synchronization with the target </w:t>
      </w:r>
      <w:proofErr w:type="spellStart"/>
      <w:r>
        <w:t>gNB</w:t>
      </w:r>
      <w:proofErr w:type="spellEnd"/>
      <w:r w:rsidR="00E73367">
        <w:t>.</w:t>
      </w:r>
      <w:r>
        <w:t xml:space="preserve"> </w:t>
      </w:r>
    </w:p>
    <w:p w14:paraId="70E01DC7" w14:textId="2F79CF14" w:rsidR="002F24AD" w:rsidRDefault="0030486A" w:rsidP="0045246D">
      <w:r>
        <w:t xml:space="preserve">The current contribution </w:t>
      </w:r>
      <w:r w:rsidR="000977A8">
        <w:t xml:space="preserve">targets acquisition of the timing advance value when entering a new cell in one of the two cases of figure here-above, and </w:t>
      </w:r>
      <w:r>
        <w:t>does not refer to the timing advance tracking during the dwelling time of an RRC active UE</w:t>
      </w:r>
      <w:r w:rsidR="000977A8">
        <w:t xml:space="preserve"> within a given cell</w:t>
      </w:r>
      <w:r>
        <w:t>, which can be performed by the network through timing advance correction commands.</w:t>
      </w:r>
    </w:p>
    <w:p w14:paraId="079C3701" w14:textId="4E6F4C5D" w:rsidR="001B7F8C" w:rsidRDefault="001B7F8C" w:rsidP="001B7F8C">
      <w:pPr>
        <w:pStyle w:val="Titre2"/>
      </w:pPr>
      <w:r>
        <w:lastRenderedPageBreak/>
        <w:t xml:space="preserve">Considerations on </w:t>
      </w:r>
      <w:r w:rsidR="001C3118">
        <w:t xml:space="preserve">timing advance acquisition during initial access for </w:t>
      </w:r>
      <w:r>
        <w:t>RRC idle/inactive UEs</w:t>
      </w:r>
    </w:p>
    <w:p w14:paraId="3B3B5220" w14:textId="34BB0DE0" w:rsidR="001B7F8C" w:rsidRDefault="006227E9" w:rsidP="0045246D">
      <w:r>
        <w:t xml:space="preserve">For the case of RRC idle/inactive UEs, autonomous </w:t>
      </w:r>
      <w:r w:rsidR="00F36D48">
        <w:t xml:space="preserve">timing advance </w:t>
      </w:r>
      <w:r>
        <w:t>pre-compensation at the UE side is necessary</w:t>
      </w:r>
      <w:r w:rsidR="00F36D48">
        <w:t xml:space="preserve">. This can rely on location information at the UE-side, </w:t>
      </w:r>
      <w:r w:rsidR="003F316B">
        <w:t xml:space="preserve">possibly </w:t>
      </w:r>
      <w:r w:rsidR="00F36D48">
        <w:t xml:space="preserve">combined either with satellite ephemeris or other non-UE-specific assistance provided by the network. </w:t>
      </w:r>
    </w:p>
    <w:p w14:paraId="030EA4CF" w14:textId="77777777" w:rsidR="003E26AA" w:rsidRDefault="003E26AA" w:rsidP="0045246D">
      <w:r>
        <w:t>As per the current decisions, the self-acquired TA value is computed as a sum of at least:</w:t>
      </w:r>
    </w:p>
    <w:p w14:paraId="0AA430EE" w14:textId="5637115E" w:rsidR="003E26AA" w:rsidRDefault="003E26AA" w:rsidP="003E26AA">
      <w:pPr>
        <w:pStyle w:val="Paragraphedeliste"/>
        <w:numPr>
          <w:ilvl w:val="0"/>
          <w:numId w:val="36"/>
        </w:numPr>
        <w:ind w:leftChars="0"/>
      </w:pPr>
      <w:r>
        <w:t>N</w:t>
      </w:r>
      <w:r w:rsidRPr="003E26AA">
        <w:rPr>
          <w:vertAlign w:val="subscript"/>
        </w:rPr>
        <w:t>TA</w:t>
      </w:r>
      <w:r>
        <w:t xml:space="preserve">, a user specific value, location dependent, representative of the RTT between the user </w:t>
      </w:r>
      <w:r w:rsidR="007732AB">
        <w:t xml:space="preserve">equipment </w:t>
      </w:r>
      <w:r>
        <w:t xml:space="preserve">and </w:t>
      </w:r>
      <w:r w:rsidR="007732AB">
        <w:t>the satellite</w:t>
      </w:r>
      <w:r w:rsidR="00A9145F">
        <w:t xml:space="preserve"> RTT(UE-sat)</w:t>
      </w:r>
      <w:r w:rsidR="00532257">
        <w:t>, and that the UE can autonomously acquire based on its own GNSS and ephemeris knowledge</w:t>
      </w:r>
      <w:r w:rsidR="007732AB">
        <w:t>;</w:t>
      </w:r>
    </w:p>
    <w:p w14:paraId="7AA24F5A" w14:textId="33DCD91E" w:rsidR="003E26AA" w:rsidRDefault="003E26AA" w:rsidP="003E26AA">
      <w:pPr>
        <w:pStyle w:val="Paragraphedeliste"/>
        <w:numPr>
          <w:ilvl w:val="0"/>
          <w:numId w:val="36"/>
        </w:numPr>
        <w:ind w:leftChars="0"/>
      </w:pPr>
      <w:r>
        <w:t xml:space="preserve">X, a value </w:t>
      </w:r>
      <w:r>
        <w:rPr>
          <w:rFonts w:eastAsia="SimSun" w:cs="Times"/>
          <w:color w:val="000000"/>
          <w:szCs w:val="20"/>
          <w:lang w:eastAsia="ko-KR"/>
        </w:rPr>
        <w:t xml:space="preserve">derived at least from the common timing offset value, broadcasted by the network and representative of the RTT between the </w:t>
      </w:r>
      <w:r w:rsidR="007732AB">
        <w:rPr>
          <w:rFonts w:eastAsia="SimSun" w:cs="Times"/>
          <w:color w:val="000000"/>
          <w:szCs w:val="20"/>
          <w:lang w:eastAsia="ko-KR"/>
        </w:rPr>
        <w:t xml:space="preserve">satellite and the </w:t>
      </w:r>
      <w:r w:rsidR="007732AB">
        <w:t>reference point where DL/UL frame alignment is observed</w:t>
      </w:r>
      <w:r w:rsidR="007732AB">
        <w:rPr>
          <w:rFonts w:eastAsia="SimSun" w:cs="Times"/>
          <w:color w:val="000000"/>
          <w:szCs w:val="20"/>
          <w:lang w:eastAsia="ko-KR"/>
        </w:rPr>
        <w:t xml:space="preserve"> from network perspective</w:t>
      </w:r>
      <w:r w:rsidR="00A9145F">
        <w:rPr>
          <w:rFonts w:eastAsia="SimSun" w:cs="Times"/>
          <w:color w:val="000000"/>
          <w:szCs w:val="20"/>
          <w:lang w:eastAsia="ko-KR"/>
        </w:rPr>
        <w:t>, RTT(RP-sat)</w:t>
      </w:r>
      <w:r w:rsidR="00532257">
        <w:rPr>
          <w:rFonts w:eastAsia="SimSun" w:cs="Times"/>
          <w:color w:val="000000"/>
          <w:szCs w:val="20"/>
          <w:lang w:eastAsia="ko-KR"/>
        </w:rPr>
        <w:t>; this reference point is under network control and the UE needs not know its exact location</w:t>
      </w:r>
      <w:r w:rsidR="007732AB">
        <w:rPr>
          <w:rFonts w:eastAsia="SimSun" w:cs="Times"/>
          <w:color w:val="000000"/>
          <w:szCs w:val="20"/>
          <w:lang w:eastAsia="ko-KR"/>
        </w:rPr>
        <w:t>.</w:t>
      </w:r>
    </w:p>
    <w:p w14:paraId="49C169CA" w14:textId="77777777" w:rsidR="000127F1" w:rsidRDefault="007732AB" w:rsidP="0045246D">
      <w:r>
        <w:t xml:space="preserve">One reasonable network implementation corresponds to the case where DL/UL frame alignment is achieved at the </w:t>
      </w:r>
      <w:proofErr w:type="spellStart"/>
      <w:r>
        <w:t>gNB</w:t>
      </w:r>
      <w:proofErr w:type="spellEnd"/>
      <w:r>
        <w:t xml:space="preserve">, which greatly simplifies </w:t>
      </w:r>
      <w:proofErr w:type="spellStart"/>
      <w:r>
        <w:t>gNB</w:t>
      </w:r>
      <w:proofErr w:type="spellEnd"/>
      <w:r>
        <w:t xml:space="preserve"> implementation. </w:t>
      </w:r>
      <w:r w:rsidR="000127F1">
        <w:t xml:space="preserve">In this case, X corresponds to the RTT between the </w:t>
      </w:r>
      <w:proofErr w:type="spellStart"/>
      <w:r w:rsidR="000127F1">
        <w:t>gNB</w:t>
      </w:r>
      <w:proofErr w:type="spellEnd"/>
      <w:r w:rsidR="000127F1">
        <w:t xml:space="preserve"> and the satellite and needs to be regularly updated by the network, since the </w:t>
      </w:r>
      <w:proofErr w:type="spellStart"/>
      <w:r w:rsidR="000127F1">
        <w:t>gNB</w:t>
      </w:r>
      <w:proofErr w:type="spellEnd"/>
      <w:r w:rsidR="000127F1">
        <w:t xml:space="preserve"> to satellite distance is evolving with the satellite movement.</w:t>
      </w:r>
    </w:p>
    <w:p w14:paraId="4D3A768E" w14:textId="5655E7A3" w:rsidR="007732AB" w:rsidRDefault="000127F1" w:rsidP="0045246D">
      <w:r>
        <w:t xml:space="preserve">Another </w:t>
      </w:r>
      <w:r w:rsidR="002128E4">
        <w:t>discussed option</w:t>
      </w:r>
      <w:r>
        <w:t xml:space="preserve"> </w:t>
      </w:r>
      <w:r w:rsidR="002128E4">
        <w:t xml:space="preserve">would be to consider </w:t>
      </w:r>
      <w:r>
        <w:t>th</w:t>
      </w:r>
      <w:r w:rsidR="002128E4">
        <w:t>at</w:t>
      </w:r>
      <w:r>
        <w:t xml:space="preserve"> DL/UL frame alignment </w:t>
      </w:r>
      <w:r w:rsidR="002128E4">
        <w:t>is achieved at the satellite side</w:t>
      </w:r>
      <w:r w:rsidR="002C3145">
        <w:t xml:space="preserve"> (X=0). This implies that </w:t>
      </w:r>
      <w:proofErr w:type="spellStart"/>
      <w:r w:rsidR="002C3145">
        <w:t>gNB</w:t>
      </w:r>
      <w:proofErr w:type="spellEnd"/>
      <w:r w:rsidR="002C3145">
        <w:t xml:space="preserve"> would have to handle large time-varying DL/UL frame misalignment with important impact on the </w:t>
      </w:r>
      <w:proofErr w:type="spellStart"/>
      <w:r w:rsidR="002C3145">
        <w:t>gNB</w:t>
      </w:r>
      <w:proofErr w:type="spellEnd"/>
      <w:r w:rsidR="002C3145">
        <w:t xml:space="preserve"> complexity, which is an important drawback for this option.</w:t>
      </w:r>
    </w:p>
    <w:p w14:paraId="38A44576" w14:textId="3C8AE153" w:rsidR="00A13AF9" w:rsidRDefault="00A13AF9" w:rsidP="0045246D">
      <w:r>
        <w:t xml:space="preserve">In any case, the </w:t>
      </w:r>
      <w:r w:rsidR="00530ABE">
        <w:t xml:space="preserve">NTN </w:t>
      </w:r>
      <w:r>
        <w:t xml:space="preserve">UE </w:t>
      </w:r>
      <w:r w:rsidR="00530ABE">
        <w:t xml:space="preserve">performing initial access and being able to measure several cells potentially deployed by different satellites in sight needs to know </w:t>
      </w:r>
      <w:r w:rsidR="00C96F34">
        <w:t>which satellite deploys each cell</w:t>
      </w:r>
      <w:r w:rsidR="00530ABE">
        <w:t xml:space="preserve"> in order to autonomously acquire N</w:t>
      </w:r>
      <w:r w:rsidR="00530ABE" w:rsidRPr="00E76B50">
        <w:rPr>
          <w:vertAlign w:val="subscript"/>
        </w:rPr>
        <w:t>TA</w:t>
      </w:r>
      <w:r w:rsidR="00530ABE">
        <w:t xml:space="preserve"> </w:t>
      </w:r>
      <w:r w:rsidR="00C96F34">
        <w:t xml:space="preserve">for a given cell </w:t>
      </w:r>
      <w:r w:rsidR="00530ABE">
        <w:t>based on the distance between its own location and the satellite.</w:t>
      </w:r>
      <w:r w:rsidR="00C96F34">
        <w:t xml:space="preserve"> How the UE becomes aware of this information needs to be further discussed.</w:t>
      </w:r>
    </w:p>
    <w:p w14:paraId="6749A330" w14:textId="0B0132B8" w:rsidR="00C96F34" w:rsidRPr="009701F8" w:rsidRDefault="00C96F34" w:rsidP="00C96F34">
      <w:pPr>
        <w:pStyle w:val="Lgende"/>
      </w:pPr>
      <w:bookmarkStart w:id="1" w:name="_Toc68278195"/>
      <w:r>
        <w:t xml:space="preserve">Observation </w:t>
      </w:r>
      <w:r w:rsidR="00057E6C">
        <w:fldChar w:fldCharType="begin"/>
      </w:r>
      <w:r w:rsidR="00057E6C">
        <w:instrText xml:space="preserve"> SEQ Observation \* ARABIC </w:instrText>
      </w:r>
      <w:r w:rsidR="00057E6C">
        <w:fldChar w:fldCharType="separate"/>
      </w:r>
      <w:r w:rsidR="00730280">
        <w:rPr>
          <w:noProof/>
        </w:rPr>
        <w:t>1</w:t>
      </w:r>
      <w:r w:rsidR="00057E6C">
        <w:rPr>
          <w:noProof/>
        </w:rPr>
        <w:fldChar w:fldCharType="end"/>
      </w:r>
      <w:r>
        <w:t xml:space="preserve">: </w:t>
      </w:r>
      <w:r>
        <w:rPr>
          <w:b w:val="0"/>
          <w:i/>
        </w:rPr>
        <w:t>It is assumed that the NTN UE knows the mapping between cell ID and the satellite deploying the cell before initial access</w:t>
      </w:r>
      <w:r w:rsidRPr="009701F8">
        <w:rPr>
          <w:b w:val="0"/>
          <w:i/>
        </w:rPr>
        <w:t>.</w:t>
      </w:r>
      <w:bookmarkEnd w:id="1"/>
    </w:p>
    <w:p w14:paraId="308F0099" w14:textId="15B2DBA0" w:rsidR="0045246D" w:rsidRDefault="00F36D48" w:rsidP="0045246D">
      <w:r>
        <w:t xml:space="preserve">When the UE uses </w:t>
      </w:r>
      <w:r w:rsidR="001B7F8C">
        <w:t xml:space="preserve">self-acquired </w:t>
      </w:r>
      <w:r>
        <w:t xml:space="preserve">pre-compensation, it should signal the used value to the network during the initial access process, </w:t>
      </w:r>
      <w:proofErr w:type="gramStart"/>
      <w:r>
        <w:t>in order for</w:t>
      </w:r>
      <w:proofErr w:type="gramEnd"/>
      <w:r>
        <w:t xml:space="preserve"> the </w:t>
      </w:r>
      <w:proofErr w:type="spellStart"/>
      <w:r>
        <w:t>gNB</w:t>
      </w:r>
      <w:proofErr w:type="spellEnd"/>
      <w:r>
        <w:t xml:space="preserve"> to be able to compute the full TA value and perform UL scheduling accordingly. In the absence of this value, the network can only assume that the UE experiences the maximum round trip time </w:t>
      </w:r>
      <w:r w:rsidR="00E15B74">
        <w:t>in the cell, which can cause unnecessary latency for the UL scheduling.</w:t>
      </w:r>
    </w:p>
    <w:p w14:paraId="1A7D3AF9" w14:textId="7263C7B4" w:rsidR="00703F56" w:rsidRDefault="0069458A" w:rsidP="00E67FB1">
      <w:pPr>
        <w:pStyle w:val="Lgende"/>
      </w:pPr>
      <w:bookmarkStart w:id="2" w:name="_Toc68278199"/>
      <w:r>
        <w:t xml:space="preserve">Proposal </w:t>
      </w:r>
      <w:fldSimple w:instr=" SEQ Proposal \* ARABIC ">
        <w:r w:rsidR="00730280">
          <w:rPr>
            <w:noProof/>
          </w:rPr>
          <w:t>1</w:t>
        </w:r>
      </w:fldSimple>
      <w:r>
        <w:t xml:space="preserve">: </w:t>
      </w:r>
      <w:r w:rsidR="00E67FB1" w:rsidRPr="009701F8">
        <w:rPr>
          <w:b w:val="0"/>
          <w:i/>
        </w:rPr>
        <w:t>UE</w:t>
      </w:r>
      <w:r w:rsidR="00E67FB1">
        <w:rPr>
          <w:b w:val="0"/>
          <w:i/>
        </w:rPr>
        <w:t>s using</w:t>
      </w:r>
      <w:r w:rsidR="00E67FB1" w:rsidRPr="009701F8">
        <w:rPr>
          <w:b w:val="0"/>
          <w:i/>
        </w:rPr>
        <w:t xml:space="preserve"> self-acquired </w:t>
      </w:r>
      <w:r w:rsidR="00E67FB1">
        <w:rPr>
          <w:b w:val="0"/>
          <w:i/>
        </w:rPr>
        <w:t xml:space="preserve">timing advance </w:t>
      </w:r>
      <w:r w:rsidR="00C96F34">
        <w:rPr>
          <w:b w:val="0"/>
          <w:i/>
        </w:rPr>
        <w:t xml:space="preserve">for initial access </w:t>
      </w:r>
      <w:r w:rsidR="00E67FB1" w:rsidRPr="009701F8">
        <w:rPr>
          <w:b w:val="0"/>
          <w:i/>
        </w:rPr>
        <w:t xml:space="preserve">signal the </w:t>
      </w:r>
      <w:r w:rsidR="00E67FB1">
        <w:rPr>
          <w:b w:val="0"/>
          <w:i/>
        </w:rPr>
        <w:t>pre-compensation</w:t>
      </w:r>
      <w:r w:rsidR="00E67FB1" w:rsidRPr="009701F8">
        <w:rPr>
          <w:b w:val="0"/>
          <w:i/>
        </w:rPr>
        <w:t xml:space="preserve"> value </w:t>
      </w:r>
      <w:r w:rsidR="00E67FB1">
        <w:rPr>
          <w:b w:val="0"/>
          <w:i/>
        </w:rPr>
        <w:t>N</w:t>
      </w:r>
      <w:r w:rsidR="00E67FB1" w:rsidRPr="00E67FB1">
        <w:rPr>
          <w:b w:val="0"/>
          <w:i/>
          <w:vertAlign w:val="subscript"/>
        </w:rPr>
        <w:t>TA</w:t>
      </w:r>
      <w:r w:rsidR="00E67FB1">
        <w:rPr>
          <w:b w:val="0"/>
          <w:i/>
        </w:rPr>
        <w:t xml:space="preserve"> </w:t>
      </w:r>
      <w:r w:rsidR="00E67FB1" w:rsidRPr="009701F8">
        <w:rPr>
          <w:b w:val="0"/>
          <w:i/>
        </w:rPr>
        <w:t>to the network during the initial access process.</w:t>
      </w:r>
      <w:bookmarkEnd w:id="2"/>
    </w:p>
    <w:p w14:paraId="6CE7F07B" w14:textId="2F5D8D49" w:rsidR="00E67FB1" w:rsidRPr="00E67FB1" w:rsidRDefault="00E67FB1" w:rsidP="00E67FB1">
      <w:pPr>
        <w:rPr>
          <w:lang w:val="en-GB"/>
        </w:rPr>
      </w:pPr>
      <w:r w:rsidRPr="00E67FB1">
        <w:rPr>
          <w:lang w:val="en-GB"/>
        </w:rPr>
        <w:t>GNSS-based TA acquisition may b</w:t>
      </w:r>
      <w:r>
        <w:rPr>
          <w:lang w:val="en-GB"/>
        </w:rPr>
        <w:t xml:space="preserve">e long/inaccurate and the GNSS module may not be available in the same time as the NR module, which may cause further acquisition delays. It is useful for the network to broadcast a default </w:t>
      </w:r>
      <w:proofErr w:type="spellStart"/>
      <w:r>
        <w:rPr>
          <w:lang w:val="en-GB"/>
        </w:rPr>
        <w:t>N</w:t>
      </w:r>
      <w:r w:rsidRPr="00E67FB1">
        <w:rPr>
          <w:vertAlign w:val="subscript"/>
          <w:lang w:val="en-GB"/>
        </w:rPr>
        <w:t>TA_default</w:t>
      </w:r>
      <w:proofErr w:type="spellEnd"/>
      <w:r w:rsidRPr="00E67FB1">
        <w:rPr>
          <w:vertAlign w:val="subscript"/>
          <w:lang w:val="en-GB"/>
        </w:rPr>
        <w:t xml:space="preserve"> </w:t>
      </w:r>
      <w:r>
        <w:rPr>
          <w:lang w:val="en-GB"/>
        </w:rPr>
        <w:t>value (e.g. representative of a UE in the beam centre or in other position taken as a reference) to be used by UEs having difficulties in acquiring GNSS-based self-acquired TA</w:t>
      </w:r>
      <w:r w:rsidR="00240BDB">
        <w:rPr>
          <w:lang w:val="en-GB"/>
        </w:rPr>
        <w:t xml:space="preserve"> in a reliable manner in a reasonably short time interval</w:t>
      </w:r>
      <w:r>
        <w:rPr>
          <w:lang w:val="en-GB"/>
        </w:rPr>
        <w:t>. In a forward compatible manner, signalling such a default value will be useful for future releases UEs without GNSS capability.</w:t>
      </w:r>
    </w:p>
    <w:p w14:paraId="5A433812" w14:textId="43317AEF" w:rsidR="00E67FB1" w:rsidRDefault="00E67FB1" w:rsidP="00E67FB1">
      <w:pPr>
        <w:pStyle w:val="Lgende"/>
      </w:pPr>
      <w:bookmarkStart w:id="3" w:name="_Toc68278200"/>
      <w:r>
        <w:t xml:space="preserve">Proposal </w:t>
      </w:r>
      <w:fldSimple w:instr=" SEQ Proposal \* ARABIC ">
        <w:r w:rsidR="00730280">
          <w:rPr>
            <w:noProof/>
          </w:rPr>
          <w:t>2</w:t>
        </w:r>
      </w:fldSimple>
      <w:r>
        <w:t xml:space="preserve">: </w:t>
      </w:r>
      <w:r>
        <w:rPr>
          <w:b w:val="0"/>
          <w:i/>
        </w:rPr>
        <w:t xml:space="preserve">In NTN, the network broadcasts a beam-specific </w:t>
      </w:r>
      <w:r w:rsidR="000F4EAE">
        <w:rPr>
          <w:b w:val="0"/>
          <w:i/>
        </w:rPr>
        <w:t xml:space="preserve">default value </w:t>
      </w:r>
      <w:proofErr w:type="spellStart"/>
      <w:r w:rsidR="000F4EAE" w:rsidRPr="000F4EAE">
        <w:rPr>
          <w:b w:val="0"/>
          <w:bCs/>
          <w:i/>
          <w:iCs/>
          <w:lang w:val="en-GB"/>
        </w:rPr>
        <w:t>N</w:t>
      </w:r>
      <w:r w:rsidR="000F4EAE" w:rsidRPr="000F4EAE">
        <w:rPr>
          <w:b w:val="0"/>
          <w:bCs/>
          <w:i/>
          <w:iCs/>
          <w:vertAlign w:val="subscript"/>
          <w:lang w:val="en-GB"/>
        </w:rPr>
        <w:t>TA_default</w:t>
      </w:r>
      <w:proofErr w:type="spellEnd"/>
      <w:r w:rsidR="002C3145">
        <w:rPr>
          <w:b w:val="0"/>
          <w:i/>
          <w:lang w:val="en-GB"/>
        </w:rPr>
        <w:t xml:space="preserve"> </w:t>
      </w:r>
      <w:r w:rsidR="002C3145">
        <w:rPr>
          <w:b w:val="0"/>
          <w:i/>
        </w:rPr>
        <w:t>of the user-specific N</w:t>
      </w:r>
      <w:r w:rsidR="002C3145" w:rsidRPr="002C3145">
        <w:rPr>
          <w:b w:val="0"/>
          <w:i/>
          <w:vertAlign w:val="subscript"/>
        </w:rPr>
        <w:t>TA</w:t>
      </w:r>
      <w:r w:rsidR="002C3145">
        <w:rPr>
          <w:b w:val="0"/>
          <w:i/>
        </w:rPr>
        <w:t xml:space="preserve"> value</w:t>
      </w:r>
      <w:r w:rsidR="00461E4A">
        <w:rPr>
          <w:b w:val="0"/>
          <w:i/>
        </w:rPr>
        <w:t xml:space="preserve"> for initial access purposes</w:t>
      </w:r>
      <w:r w:rsidR="002C3145">
        <w:rPr>
          <w:b w:val="0"/>
          <w:i/>
        </w:rPr>
        <w:t>.</w:t>
      </w:r>
      <w:bookmarkEnd w:id="3"/>
    </w:p>
    <w:p w14:paraId="3F55D117" w14:textId="0ED6C6CF" w:rsidR="00730280" w:rsidRDefault="00730280">
      <w:pPr>
        <w:spacing w:after="0"/>
        <w:jc w:val="left"/>
        <w:rPr>
          <w:lang w:val="en-GB"/>
        </w:rPr>
      </w:pPr>
      <w:r>
        <w:rPr>
          <w:lang w:val="en-GB"/>
        </w:rPr>
        <w:br w:type="page"/>
      </w:r>
    </w:p>
    <w:p w14:paraId="6DC59FB4" w14:textId="3EDE0229" w:rsidR="00703F56" w:rsidRDefault="001C3118" w:rsidP="00703F56">
      <w:pPr>
        <w:pStyle w:val="Titre2"/>
      </w:pPr>
      <w:r>
        <w:lastRenderedPageBreak/>
        <w:t xml:space="preserve">Considerations on timing advance acquisition during handover of </w:t>
      </w:r>
      <w:r w:rsidR="00703F56">
        <w:t xml:space="preserve">RRC </w:t>
      </w:r>
      <w:r w:rsidR="0059204E">
        <w:t>active</w:t>
      </w:r>
      <w:r w:rsidR="00703F56">
        <w:t xml:space="preserve"> UEs</w:t>
      </w:r>
    </w:p>
    <w:p w14:paraId="069DBE2D" w14:textId="145775DE" w:rsidR="00A85E58" w:rsidRDefault="00A85E58" w:rsidP="00A85E58">
      <w:r>
        <w:t xml:space="preserve">In the past RAN1#104-e meeting, some offline discussions summarized in </w:t>
      </w:r>
      <w:r>
        <w:fldChar w:fldCharType="begin"/>
      </w:r>
      <w:r>
        <w:instrText xml:space="preserve"> REF _Ref68275461 \r \h </w:instrText>
      </w:r>
      <w:r>
        <w:fldChar w:fldCharType="separate"/>
      </w:r>
      <w:r w:rsidR="00730280">
        <w:t>[5]</w:t>
      </w:r>
      <w:r>
        <w:fldChar w:fldCharType="end"/>
      </w:r>
      <w:r>
        <w:t xml:space="preserve"> tackled the issue of RACH-less handover, which was proposed to be de-prioritized in RAN2. Nevertheless, the discussion in the current document is independent on the status of RACH-less HO decisions. If RACH-less HO is supported in the current release, finding a reliable mean of self-acquisition of the TA value in the target cell is obviously mandatory. If RACH-less HO is not supported, it is of utmost importance to find a mean of alleviating the signaling due to handover, which is way higher than in terrestrial networks. RACH capacity is limited in NTN mainly since the supported cells are large. Moreover, frequent and/or massive handovers of all users in the system caused by the network architecture of a LEO system itself lead to an excessive signaling overhead and an extra burden on the already loaded RACH resource. </w:t>
      </w:r>
    </w:p>
    <w:p w14:paraId="311F4824" w14:textId="3B23898F" w:rsidR="00730280" w:rsidRPr="009701F8" w:rsidRDefault="00730280" w:rsidP="00730280">
      <w:pPr>
        <w:pStyle w:val="Lgende"/>
      </w:pPr>
      <w:bookmarkStart w:id="4" w:name="_Toc68278196"/>
      <w:r>
        <w:t xml:space="preserve">Observation </w:t>
      </w:r>
      <w:fldSimple w:instr=" SEQ Observation \* ARABIC ">
        <w:r>
          <w:rPr>
            <w:noProof/>
          </w:rPr>
          <w:t>2</w:t>
        </w:r>
      </w:fldSimple>
      <w:r>
        <w:t xml:space="preserve">: </w:t>
      </w:r>
      <w:r>
        <w:rPr>
          <w:b w:val="0"/>
          <w:i/>
        </w:rPr>
        <w:t>In LEO systems, methods for alleviating the load on the RACH capacity and the signaling charge due to handover are necessary, regardless of the status of RACH-less HO in Rel.17</w:t>
      </w:r>
      <w:r w:rsidRPr="009701F8">
        <w:rPr>
          <w:b w:val="0"/>
          <w:i/>
        </w:rPr>
        <w:t>.</w:t>
      </w:r>
      <w:bookmarkEnd w:id="4"/>
    </w:p>
    <w:p w14:paraId="105744E9" w14:textId="42A1E276" w:rsidR="00500D15" w:rsidRDefault="00500D15" w:rsidP="0045246D">
      <w:r>
        <w:t xml:space="preserve">RRC connected UEs are under network </w:t>
      </w:r>
      <w:r w:rsidR="000C3EC2">
        <w:t>control and have a timing advance value representative of the actual measured radio propagation time, which is more reliable than autonomously self-acquired timing advance.</w:t>
      </w:r>
      <w:r w:rsidR="00B94AFA">
        <w:t xml:space="preserve"> The round-trip time between the UE in RRC connected mode and the serving </w:t>
      </w:r>
      <w:proofErr w:type="spellStart"/>
      <w:r w:rsidR="00B94AFA">
        <w:t>gNB</w:t>
      </w:r>
      <w:proofErr w:type="spellEnd"/>
      <w:r w:rsidR="00B94AFA">
        <w:t xml:space="preserve">, at a given time, can be </w:t>
      </w:r>
      <w:r w:rsidR="00A13AF9">
        <w:t>written</w:t>
      </w:r>
      <w:r w:rsidR="00B94AFA">
        <w:t xml:space="preserve"> as </w:t>
      </w:r>
    </w:p>
    <w:p w14:paraId="4BF60816" w14:textId="19A006CB" w:rsidR="00B94AFA" w:rsidRPr="00E76B50" w:rsidRDefault="00B94AFA" w:rsidP="00E76B50">
      <w:pPr>
        <w:jc w:val="center"/>
        <w:rPr>
          <w:lang w:val="fr-FR"/>
        </w:rPr>
      </w:pPr>
      <w:r w:rsidRPr="00E76B50">
        <w:rPr>
          <w:lang w:val="fr-FR"/>
        </w:rPr>
        <w:t>RTT</w:t>
      </w:r>
      <w:r w:rsidR="00667BAE">
        <w:rPr>
          <w:lang w:val="fr-FR"/>
        </w:rPr>
        <w:t>(</w:t>
      </w:r>
      <w:r w:rsidRPr="00E76B50">
        <w:rPr>
          <w:lang w:val="fr-FR"/>
        </w:rPr>
        <w:t>UE-</w:t>
      </w:r>
      <w:proofErr w:type="spellStart"/>
      <w:proofErr w:type="gramStart"/>
      <w:r w:rsidRPr="00E76B50">
        <w:rPr>
          <w:lang w:val="fr-FR"/>
        </w:rPr>
        <w:t>gNB</w:t>
      </w:r>
      <w:proofErr w:type="spellEnd"/>
      <w:r w:rsidR="00667BAE" w:rsidRPr="00E76B50">
        <w:rPr>
          <w:lang w:val="fr-FR"/>
        </w:rPr>
        <w:t>)</w:t>
      </w:r>
      <w:r w:rsidRPr="00E76B50">
        <w:rPr>
          <w:lang w:val="fr-FR"/>
        </w:rPr>
        <w:t>=</w:t>
      </w:r>
      <w:proofErr w:type="gramEnd"/>
      <w:r w:rsidRPr="00E76B50">
        <w:rPr>
          <w:lang w:val="fr-FR"/>
        </w:rPr>
        <w:t>TA+RTT</w:t>
      </w:r>
      <w:r w:rsidR="00667BAE">
        <w:rPr>
          <w:lang w:val="fr-FR"/>
        </w:rPr>
        <w:t>(</w:t>
      </w:r>
      <w:proofErr w:type="spellStart"/>
      <w:r w:rsidRPr="00E76B50">
        <w:rPr>
          <w:lang w:val="fr-FR"/>
        </w:rPr>
        <w:t>gNB</w:t>
      </w:r>
      <w:proofErr w:type="spellEnd"/>
      <w:r w:rsidR="00A9145F">
        <w:rPr>
          <w:lang w:val="fr-FR"/>
        </w:rPr>
        <w:t>-RP</w:t>
      </w:r>
      <w:r w:rsidR="00667BAE">
        <w:rPr>
          <w:lang w:val="fr-FR"/>
        </w:rPr>
        <w:t>)</w:t>
      </w:r>
    </w:p>
    <w:p w14:paraId="0A43E76D" w14:textId="77777777" w:rsidR="00667BAE" w:rsidRDefault="00B94AFA" w:rsidP="0045246D">
      <w:r>
        <w:t>Where</w:t>
      </w:r>
    </w:p>
    <w:p w14:paraId="33644C71" w14:textId="29D55947" w:rsidR="00667BAE" w:rsidRDefault="00B94AFA" w:rsidP="00667BAE">
      <w:pPr>
        <w:pStyle w:val="Paragraphedeliste"/>
        <w:numPr>
          <w:ilvl w:val="0"/>
          <w:numId w:val="36"/>
        </w:numPr>
        <w:ind w:leftChars="0"/>
      </w:pPr>
      <w:r>
        <w:t xml:space="preserve">TA is </w:t>
      </w:r>
      <w:r w:rsidR="00A13AF9">
        <w:t xml:space="preserve">the user-specific timing advance value, known by the UE under network control and </w:t>
      </w:r>
      <w:r>
        <w:t xml:space="preserve">updated by the network through the </w:t>
      </w:r>
      <w:r w:rsidR="00A13AF9">
        <w:t xml:space="preserve">timing advance update command procedures, </w:t>
      </w:r>
    </w:p>
    <w:p w14:paraId="367B3EFD" w14:textId="1F705472" w:rsidR="00B94AFA" w:rsidRDefault="00A13AF9" w:rsidP="00E76B50">
      <w:pPr>
        <w:pStyle w:val="Paragraphedeliste"/>
        <w:numPr>
          <w:ilvl w:val="0"/>
          <w:numId w:val="36"/>
        </w:numPr>
        <w:ind w:leftChars="0"/>
      </w:pPr>
      <w:r>
        <w:t>RTT</w:t>
      </w:r>
      <w:r w:rsidRPr="00E76B50">
        <w:rPr>
          <w:vertAlign w:val="subscript"/>
        </w:rPr>
        <w:t>RP-</w:t>
      </w:r>
      <w:proofErr w:type="spellStart"/>
      <w:r w:rsidRPr="00E76B50">
        <w:rPr>
          <w:vertAlign w:val="subscript"/>
        </w:rPr>
        <w:t>gNB</w:t>
      </w:r>
      <w:proofErr w:type="spellEnd"/>
      <w:r w:rsidRPr="00E76B50">
        <w:rPr>
          <w:vertAlign w:val="subscript"/>
        </w:rPr>
        <w:t xml:space="preserve"> </w:t>
      </w:r>
      <w:r>
        <w:t>is a cell-specific value known by the network</w:t>
      </w:r>
      <w:r w:rsidR="00C96F34">
        <w:t xml:space="preserve"> (and not necessarily known by the UE).</w:t>
      </w:r>
    </w:p>
    <w:p w14:paraId="46B13845" w14:textId="5F58E953" w:rsidR="00E30A00" w:rsidRDefault="00E30A00" w:rsidP="0045246D">
      <w:r>
        <w:t>When performing a handover from a source to a target cell</w:t>
      </w:r>
      <w:r w:rsidR="006F73E7">
        <w:t xml:space="preserve">, </w:t>
      </w:r>
      <w:proofErr w:type="gramStart"/>
      <w:r w:rsidR="006F73E7">
        <w:t>a</w:t>
      </w:r>
      <w:proofErr w:type="gramEnd"/>
      <w:r w:rsidR="006F73E7">
        <w:t xml:space="preserve"> RRC connected UE will be in one of the two following cases, depending on the network topology, which is </w:t>
      </w:r>
      <w:r w:rsidR="00161301">
        <w:t xml:space="preserve">partly </w:t>
      </w:r>
      <w:r w:rsidR="006F73E7">
        <w:t>unknown by the UE:</w:t>
      </w:r>
    </w:p>
    <w:p w14:paraId="291340D6" w14:textId="0CF55247" w:rsidR="006F73E7" w:rsidRDefault="006F73E7" w:rsidP="006F73E7">
      <w:pPr>
        <w:pStyle w:val="Paragraphedeliste"/>
        <w:numPr>
          <w:ilvl w:val="0"/>
          <w:numId w:val="36"/>
        </w:numPr>
        <w:ind w:leftChars="0"/>
      </w:pPr>
      <w:r>
        <w:t>Case 1: source and target cell/beams are deployed by a same satellite and served by a same gateway</w:t>
      </w:r>
    </w:p>
    <w:p w14:paraId="3A621774" w14:textId="595C995A" w:rsidR="006F73E7" w:rsidRDefault="006F73E7" w:rsidP="006F73E7">
      <w:pPr>
        <w:pStyle w:val="Paragraphedeliste"/>
        <w:numPr>
          <w:ilvl w:val="0"/>
          <w:numId w:val="36"/>
        </w:numPr>
        <w:ind w:leftChars="0"/>
      </w:pPr>
      <w:r>
        <w:t>Case 2: source and target cell/beams are deployed by different satellites and/or different gateways</w:t>
      </w:r>
    </w:p>
    <w:p w14:paraId="3A24B9A6" w14:textId="603A2F08" w:rsidR="00F36D48" w:rsidRDefault="001C3118" w:rsidP="0045246D">
      <w:r>
        <w:t xml:space="preserve">In a typical terrestrial deployment, when performing a handover </w:t>
      </w:r>
      <w:r w:rsidR="00C40EBC">
        <w:t xml:space="preserve">from a source to a target cell, </w:t>
      </w:r>
      <w:r w:rsidR="003133F7">
        <w:t xml:space="preserve">which are </w:t>
      </w:r>
      <w:r w:rsidR="00C40EBC">
        <w:t xml:space="preserve">usually situated at different </w:t>
      </w:r>
      <w:r w:rsidR="003133F7">
        <w:t xml:space="preserve">geographical </w:t>
      </w:r>
      <w:r w:rsidR="00C40EBC">
        <w:t>locations, the radio conditions and the resp</w:t>
      </w:r>
      <w:r w:rsidR="003133F7">
        <w:t>ective timing advance values of the</w:t>
      </w:r>
      <w:r w:rsidR="00C40EBC">
        <w:t xml:space="preserve"> UE significantly change</w:t>
      </w:r>
      <w:r w:rsidR="003133F7">
        <w:t xml:space="preserve"> when moving from the source to the target cell</w:t>
      </w:r>
      <w:r w:rsidR="00C40EBC">
        <w:t xml:space="preserve">. The UE needs to acquire a new timing advance value with respect to the new </w:t>
      </w:r>
      <w:r w:rsidR="003133F7">
        <w:t xml:space="preserve">target </w:t>
      </w:r>
      <w:proofErr w:type="spellStart"/>
      <w:r w:rsidR="00C40EBC">
        <w:t>gNB</w:t>
      </w:r>
      <w:proofErr w:type="spellEnd"/>
      <w:r w:rsidR="00C40EBC">
        <w:t>, which is usually uncorrelated</w:t>
      </w:r>
      <w:r w:rsidR="003133F7">
        <w:t xml:space="preserve"> with the timing advance value of the </w:t>
      </w:r>
      <w:proofErr w:type="spellStart"/>
      <w:r w:rsidR="003133F7">
        <w:t>gNB</w:t>
      </w:r>
      <w:proofErr w:type="spellEnd"/>
      <w:r w:rsidR="003133F7">
        <w:t xml:space="preserve"> in the source</w:t>
      </w:r>
      <w:r w:rsidR="00C40EBC">
        <w:t xml:space="preserve"> cell, this being one of the main reasons preventing the adoption of RACH-less handover mechanisms</w:t>
      </w:r>
      <w:r w:rsidR="003133F7">
        <w:t xml:space="preserve"> in terrestrial networks</w:t>
      </w:r>
      <w:r w:rsidR="00C40EBC">
        <w:t>.</w:t>
      </w:r>
    </w:p>
    <w:p w14:paraId="5871B6C8" w14:textId="330DC752" w:rsidR="00F36D48" w:rsidRDefault="00C40EBC" w:rsidP="0045246D">
      <w:r>
        <w:t xml:space="preserve">In a satellite system, the network topology is significantly different. Especially for LEO systems with fixed beams (moving footprint), </w:t>
      </w:r>
      <w:r w:rsidR="00897039">
        <w:t xml:space="preserve">for </w:t>
      </w:r>
      <w:proofErr w:type="gramStart"/>
      <w:r w:rsidR="00897039">
        <w:t>a</w:t>
      </w:r>
      <w:proofErr w:type="gramEnd"/>
      <w:r w:rsidR="00897039">
        <w:t xml:space="preserve"> RRC connected UE performing handover, the source cell and the target cell are in many cases deployed by a same satellite and controlled by a same terrestrial gateway. In other words, the source and target </w:t>
      </w:r>
      <w:proofErr w:type="spellStart"/>
      <w:r w:rsidR="00897039">
        <w:t>gNBs</w:t>
      </w:r>
      <w:proofErr w:type="spellEnd"/>
      <w:r w:rsidR="00897039">
        <w:t xml:space="preserve"> are </w:t>
      </w:r>
      <w:r w:rsidR="00B76C68">
        <w:t xml:space="preserve">in many cases </w:t>
      </w:r>
      <w:r w:rsidR="00897039">
        <w:t xml:space="preserve">collocated and the UE radio conditions/propagation delays are identical between the source and the target </w:t>
      </w:r>
      <w:proofErr w:type="spellStart"/>
      <w:r w:rsidR="00897039">
        <w:t>gNBs</w:t>
      </w:r>
      <w:proofErr w:type="spellEnd"/>
      <w:r w:rsidR="00897039">
        <w:t>.</w:t>
      </w:r>
    </w:p>
    <w:p w14:paraId="62CCF6FE" w14:textId="7F252CC2" w:rsidR="00897039" w:rsidRPr="009701F8" w:rsidRDefault="00897039" w:rsidP="00897039">
      <w:pPr>
        <w:pStyle w:val="Lgende"/>
      </w:pPr>
      <w:bookmarkStart w:id="5" w:name="_Toc68278197"/>
      <w:r>
        <w:t xml:space="preserve">Observation </w:t>
      </w:r>
      <w:r w:rsidR="00057E6C">
        <w:fldChar w:fldCharType="begin"/>
      </w:r>
      <w:r w:rsidR="00057E6C">
        <w:instrText xml:space="preserve"> SEQ Ob</w:instrText>
      </w:r>
      <w:r w:rsidR="00057E6C">
        <w:instrText xml:space="preserve">servation \* ARABIC </w:instrText>
      </w:r>
      <w:r w:rsidR="00057E6C">
        <w:fldChar w:fldCharType="separate"/>
      </w:r>
      <w:r w:rsidR="00730280">
        <w:rPr>
          <w:noProof/>
        </w:rPr>
        <w:t>3</w:t>
      </w:r>
      <w:r w:rsidR="00057E6C">
        <w:rPr>
          <w:noProof/>
        </w:rPr>
        <w:fldChar w:fldCharType="end"/>
      </w:r>
      <w:r>
        <w:t xml:space="preserve">: </w:t>
      </w:r>
      <w:r>
        <w:rPr>
          <w:b w:val="0"/>
          <w:i/>
        </w:rPr>
        <w:t xml:space="preserve">In LEO systems </w:t>
      </w:r>
      <w:r w:rsidRPr="00897039">
        <w:rPr>
          <w:b w:val="0"/>
          <w:i/>
        </w:rPr>
        <w:t xml:space="preserve">with fixed beams (moving footprint), for a RRC connected UE performing handover, the </w:t>
      </w:r>
      <w:proofErr w:type="spellStart"/>
      <w:r w:rsidR="00667BAE">
        <w:rPr>
          <w:b w:val="0"/>
          <w:i/>
        </w:rPr>
        <w:t>gNBs</w:t>
      </w:r>
      <w:proofErr w:type="spellEnd"/>
      <w:r w:rsidR="00667BAE">
        <w:rPr>
          <w:b w:val="0"/>
          <w:i/>
        </w:rPr>
        <w:t xml:space="preserve"> of the </w:t>
      </w:r>
      <w:r w:rsidRPr="00897039">
        <w:rPr>
          <w:b w:val="0"/>
          <w:i/>
        </w:rPr>
        <w:t xml:space="preserve">source cell and </w:t>
      </w:r>
      <w:r w:rsidR="00667BAE">
        <w:rPr>
          <w:b w:val="0"/>
          <w:i/>
        </w:rPr>
        <w:t xml:space="preserve">respectively </w:t>
      </w:r>
      <w:r w:rsidRPr="00897039">
        <w:rPr>
          <w:b w:val="0"/>
          <w:i/>
        </w:rPr>
        <w:t>the target cell</w:t>
      </w:r>
      <w:r>
        <w:rPr>
          <w:b w:val="0"/>
          <w:i/>
        </w:rPr>
        <w:t xml:space="preserve"> are often collocated</w:t>
      </w:r>
      <w:r w:rsidRPr="009701F8">
        <w:rPr>
          <w:b w:val="0"/>
          <w:i/>
        </w:rPr>
        <w:t>.</w:t>
      </w:r>
      <w:bookmarkEnd w:id="5"/>
    </w:p>
    <w:p w14:paraId="42921EB7" w14:textId="3F9266B0" w:rsidR="009774CD" w:rsidRDefault="009774CD" w:rsidP="00667BAE">
      <w:r>
        <w:t xml:space="preserve">In this case (and in fact for all handover scenarios labelled “case 1” here-above), the value of </w:t>
      </w:r>
      <w:r w:rsidR="00667BAE" w:rsidRPr="00E76B50">
        <w:rPr>
          <w:lang w:val="en-GB"/>
        </w:rPr>
        <w:t>RTT</w:t>
      </w:r>
      <w:r w:rsidR="00667BAE" w:rsidRPr="00E76B50">
        <w:rPr>
          <w:vertAlign w:val="subscript"/>
          <w:lang w:val="en-GB"/>
        </w:rPr>
        <w:t>UE-</w:t>
      </w:r>
      <w:proofErr w:type="spellStart"/>
      <w:r w:rsidR="00667BAE" w:rsidRPr="00E76B50">
        <w:rPr>
          <w:vertAlign w:val="subscript"/>
          <w:lang w:val="en-GB"/>
        </w:rPr>
        <w:t>gNB</w:t>
      </w:r>
      <w:proofErr w:type="spellEnd"/>
      <w:r>
        <w:t xml:space="preserve"> remains unchanged between the source and the target cell, </w:t>
      </w:r>
      <w:r w:rsidR="00667BAE">
        <w:t>that is</w:t>
      </w:r>
      <w:r w:rsidR="00E76B50">
        <w:t>:</w:t>
      </w:r>
    </w:p>
    <w:p w14:paraId="42BFF88A" w14:textId="73ED6EF5" w:rsidR="00667BAE" w:rsidRPr="00E76B50" w:rsidRDefault="00667BAE" w:rsidP="00E76B50">
      <w:pPr>
        <w:jc w:val="center"/>
        <w:rPr>
          <w:lang w:val="en-GB"/>
        </w:rPr>
      </w:pPr>
      <w:r w:rsidRPr="00E76B50">
        <w:rPr>
          <w:lang w:val="en-GB"/>
        </w:rPr>
        <w:t>RTT(UE-</w:t>
      </w:r>
      <w:proofErr w:type="spellStart"/>
      <w:proofErr w:type="gramStart"/>
      <w:r w:rsidRPr="00E76B50">
        <w:rPr>
          <w:lang w:val="en-GB"/>
        </w:rPr>
        <w:t>gNB</w:t>
      </w:r>
      <w:r w:rsidRPr="00E76B50">
        <w:rPr>
          <w:vertAlign w:val="subscript"/>
          <w:lang w:val="en-GB"/>
        </w:rPr>
        <w:t>source</w:t>
      </w:r>
      <w:proofErr w:type="spellEnd"/>
      <w:r w:rsidRPr="00E76B50">
        <w:rPr>
          <w:lang w:val="en-GB"/>
        </w:rPr>
        <w:t>)=</w:t>
      </w:r>
      <w:proofErr w:type="gramEnd"/>
      <w:r w:rsidRPr="00E76B50">
        <w:rPr>
          <w:lang w:val="en-GB"/>
        </w:rPr>
        <w:t xml:space="preserve"> RTT(UE-</w:t>
      </w:r>
      <w:proofErr w:type="spellStart"/>
      <w:r w:rsidRPr="00E76B50">
        <w:rPr>
          <w:lang w:val="en-GB"/>
        </w:rPr>
        <w:t>gNB</w:t>
      </w:r>
      <w:r w:rsidRPr="00E76B50">
        <w:rPr>
          <w:vertAlign w:val="subscript"/>
          <w:lang w:val="en-GB"/>
        </w:rPr>
        <w:t>target</w:t>
      </w:r>
      <w:proofErr w:type="spellEnd"/>
      <w:r w:rsidRPr="00E76B50">
        <w:rPr>
          <w:lang w:val="en-GB"/>
        </w:rPr>
        <w:t>)</w:t>
      </w:r>
    </w:p>
    <w:p w14:paraId="2DA04EAA" w14:textId="5DD92500" w:rsidR="00A9145F" w:rsidRDefault="00AE40F9" w:rsidP="00991034">
      <w:r>
        <w:t>Let us denote by Δ</w:t>
      </w:r>
      <w:r w:rsidRPr="00E76B50">
        <w:rPr>
          <w:vertAlign w:val="subscript"/>
        </w:rPr>
        <w:t>RP</w:t>
      </w:r>
      <w:r>
        <w:t>=</w:t>
      </w:r>
      <w:r w:rsidR="00A9145F" w:rsidRPr="00A9145F">
        <w:rPr>
          <w:lang w:val="en-GB"/>
        </w:rPr>
        <w:t xml:space="preserve"> </w:t>
      </w:r>
      <w:proofErr w:type="gramStart"/>
      <w:r w:rsidR="00A9145F" w:rsidRPr="000B6DC8">
        <w:rPr>
          <w:lang w:val="en-GB"/>
        </w:rPr>
        <w:t>RTT(</w:t>
      </w:r>
      <w:proofErr w:type="spellStart"/>
      <w:proofErr w:type="gramEnd"/>
      <w:r w:rsidR="00A9145F" w:rsidRPr="000B6DC8">
        <w:rPr>
          <w:lang w:val="en-GB"/>
        </w:rPr>
        <w:t>gNB</w:t>
      </w:r>
      <w:r w:rsidR="00A9145F" w:rsidRPr="000B6DC8">
        <w:rPr>
          <w:vertAlign w:val="subscript"/>
          <w:lang w:val="en-GB"/>
        </w:rPr>
        <w:t>source</w:t>
      </w:r>
      <w:proofErr w:type="spellEnd"/>
      <w:r w:rsidR="00A9145F">
        <w:rPr>
          <w:lang w:val="en-GB"/>
        </w:rPr>
        <w:t>-</w:t>
      </w:r>
      <w:r w:rsidR="00A9145F" w:rsidRPr="00A9145F">
        <w:rPr>
          <w:lang w:val="en-GB"/>
        </w:rPr>
        <w:t xml:space="preserve"> </w:t>
      </w:r>
      <w:proofErr w:type="spellStart"/>
      <w:r w:rsidR="00A9145F" w:rsidRPr="000B6DC8">
        <w:rPr>
          <w:lang w:val="en-GB"/>
        </w:rPr>
        <w:t>RP</w:t>
      </w:r>
      <w:r w:rsidR="00A9145F" w:rsidRPr="000B6DC8">
        <w:rPr>
          <w:vertAlign w:val="subscript"/>
          <w:lang w:val="en-GB"/>
        </w:rPr>
        <w:t>source</w:t>
      </w:r>
      <w:proofErr w:type="spellEnd"/>
      <w:r w:rsidR="00A9145F" w:rsidRPr="000B6DC8">
        <w:rPr>
          <w:lang w:val="en-GB"/>
        </w:rPr>
        <w:t>)</w:t>
      </w:r>
      <w:r>
        <w:rPr>
          <w:lang w:val="en-GB"/>
        </w:rPr>
        <w:t>-</w:t>
      </w:r>
      <w:r w:rsidRPr="000B6DC8">
        <w:rPr>
          <w:lang w:val="en-GB"/>
        </w:rPr>
        <w:t xml:space="preserve"> </w:t>
      </w:r>
      <w:r w:rsidR="00A9145F" w:rsidRPr="000B6DC8">
        <w:rPr>
          <w:lang w:val="en-GB"/>
        </w:rPr>
        <w:t>RTT</w:t>
      </w:r>
      <w:r w:rsidR="00A9145F">
        <w:rPr>
          <w:lang w:val="en-GB"/>
        </w:rPr>
        <w:t>(</w:t>
      </w:r>
      <w:proofErr w:type="spellStart"/>
      <w:r w:rsidR="00A9145F" w:rsidRPr="000B6DC8">
        <w:rPr>
          <w:lang w:val="en-GB"/>
        </w:rPr>
        <w:t>gNB</w:t>
      </w:r>
      <w:r w:rsidR="00A9145F" w:rsidRPr="000B6DC8">
        <w:rPr>
          <w:vertAlign w:val="subscript"/>
          <w:lang w:val="en-GB"/>
        </w:rPr>
        <w:t>target</w:t>
      </w:r>
      <w:r w:rsidR="00A9145F">
        <w:rPr>
          <w:lang w:val="en-GB"/>
        </w:rPr>
        <w:t>-</w:t>
      </w:r>
      <w:r w:rsidR="00A9145F" w:rsidRPr="000B6DC8">
        <w:rPr>
          <w:lang w:val="en-GB"/>
        </w:rPr>
        <w:t>RP</w:t>
      </w:r>
      <w:r w:rsidR="00A9145F" w:rsidRPr="000B6DC8">
        <w:rPr>
          <w:vertAlign w:val="subscript"/>
          <w:lang w:val="en-GB"/>
        </w:rPr>
        <w:t>target</w:t>
      </w:r>
      <w:proofErr w:type="spellEnd"/>
      <w:r w:rsidR="00A9145F" w:rsidRPr="000B6DC8">
        <w:rPr>
          <w:lang w:val="en-GB"/>
        </w:rPr>
        <w:t>)</w:t>
      </w:r>
      <w:r>
        <w:rPr>
          <w:lang w:val="en-GB"/>
        </w:rPr>
        <w:t>. F</w:t>
      </w:r>
      <w:r w:rsidR="00D156C9">
        <w:t xml:space="preserve">or reasonable implementations of the reference point for DL/UL frame alignment (e.g. at the </w:t>
      </w:r>
      <w:proofErr w:type="spellStart"/>
      <w:r w:rsidR="00D156C9">
        <w:t>gNB</w:t>
      </w:r>
      <w:proofErr w:type="spellEnd"/>
      <w:r w:rsidR="00D156C9">
        <w:t xml:space="preserve">, at the satellite), for collocated </w:t>
      </w:r>
      <w:proofErr w:type="spellStart"/>
      <w:r w:rsidR="00D156C9">
        <w:t>gNBs</w:t>
      </w:r>
      <w:proofErr w:type="spellEnd"/>
      <w:r w:rsidR="00D156C9">
        <w:t xml:space="preserve"> generating cells deployed by a same satellite, </w:t>
      </w:r>
      <w:proofErr w:type="gramStart"/>
      <w:r w:rsidRPr="000B6DC8">
        <w:rPr>
          <w:lang w:val="en-GB"/>
        </w:rPr>
        <w:t>RTT(</w:t>
      </w:r>
      <w:proofErr w:type="spellStart"/>
      <w:proofErr w:type="gramEnd"/>
      <w:r w:rsidRPr="000B6DC8">
        <w:rPr>
          <w:lang w:val="en-GB"/>
        </w:rPr>
        <w:t>gNB</w:t>
      </w:r>
      <w:r w:rsidRPr="000B6DC8">
        <w:rPr>
          <w:vertAlign w:val="subscript"/>
          <w:lang w:val="en-GB"/>
        </w:rPr>
        <w:t>source</w:t>
      </w:r>
      <w:proofErr w:type="spellEnd"/>
      <w:r w:rsidR="00A9145F">
        <w:rPr>
          <w:lang w:val="en-GB"/>
        </w:rPr>
        <w:t>-</w:t>
      </w:r>
      <w:r w:rsidR="00A9145F" w:rsidRPr="00A9145F">
        <w:rPr>
          <w:lang w:val="en-GB"/>
        </w:rPr>
        <w:t xml:space="preserve"> </w:t>
      </w:r>
      <w:proofErr w:type="spellStart"/>
      <w:r w:rsidR="00A9145F" w:rsidRPr="000B6DC8">
        <w:rPr>
          <w:lang w:val="en-GB"/>
        </w:rPr>
        <w:t>RP</w:t>
      </w:r>
      <w:r w:rsidR="00A9145F" w:rsidRPr="000B6DC8">
        <w:rPr>
          <w:vertAlign w:val="subscript"/>
          <w:lang w:val="en-GB"/>
        </w:rPr>
        <w:t>source</w:t>
      </w:r>
      <w:proofErr w:type="spellEnd"/>
      <w:r w:rsidRPr="000B6DC8">
        <w:rPr>
          <w:lang w:val="en-GB"/>
        </w:rPr>
        <w:t>)= RTT</w:t>
      </w:r>
      <w:r w:rsidR="00A9145F">
        <w:rPr>
          <w:lang w:val="en-GB"/>
        </w:rPr>
        <w:t>(</w:t>
      </w:r>
      <w:proofErr w:type="spellStart"/>
      <w:r w:rsidRPr="000B6DC8">
        <w:rPr>
          <w:lang w:val="en-GB"/>
        </w:rPr>
        <w:t>gNB</w:t>
      </w:r>
      <w:r w:rsidRPr="000B6DC8">
        <w:rPr>
          <w:vertAlign w:val="subscript"/>
          <w:lang w:val="en-GB"/>
        </w:rPr>
        <w:t>target</w:t>
      </w:r>
      <w:r w:rsidR="00A9145F">
        <w:rPr>
          <w:lang w:val="en-GB"/>
        </w:rPr>
        <w:t>-</w:t>
      </w:r>
      <w:r w:rsidR="00A9145F" w:rsidRPr="000B6DC8">
        <w:rPr>
          <w:lang w:val="en-GB"/>
        </w:rPr>
        <w:t>RP</w:t>
      </w:r>
      <w:r w:rsidR="00A9145F" w:rsidRPr="000B6DC8">
        <w:rPr>
          <w:vertAlign w:val="subscript"/>
          <w:lang w:val="en-GB"/>
        </w:rPr>
        <w:t>target</w:t>
      </w:r>
      <w:proofErr w:type="spellEnd"/>
      <w:r w:rsidRPr="000B6DC8">
        <w:rPr>
          <w:lang w:val="en-GB"/>
        </w:rPr>
        <w:t>)</w:t>
      </w:r>
      <w:r>
        <w:rPr>
          <w:lang w:val="en-GB"/>
        </w:rPr>
        <w:t xml:space="preserve"> and thus </w:t>
      </w:r>
      <w:r>
        <w:lastRenderedPageBreak/>
        <w:t>Δ</w:t>
      </w:r>
      <w:r w:rsidRPr="000B6DC8">
        <w:rPr>
          <w:vertAlign w:val="subscript"/>
        </w:rPr>
        <w:t>RP</w:t>
      </w:r>
      <w:r>
        <w:t xml:space="preserve">=0. If for some reason this value is non-null in case 1, </w:t>
      </w:r>
      <w:r w:rsidR="00991034">
        <w:t>this value is</w:t>
      </w:r>
      <w:r>
        <w:t xml:space="preserve"> fixed for each combination of (source, target) cells</w:t>
      </w:r>
      <w:r w:rsidR="00991034">
        <w:t xml:space="preserve">. By </w:t>
      </w:r>
      <w:proofErr w:type="gramStart"/>
      <w:r w:rsidR="00991034">
        <w:t>taking into account</w:t>
      </w:r>
      <w:proofErr w:type="gramEnd"/>
      <w:r w:rsidR="00991034">
        <w:t xml:space="preserve"> the fact that </w:t>
      </w:r>
    </w:p>
    <w:p w14:paraId="1AF1F5B5" w14:textId="078F0630" w:rsidR="00A9145F" w:rsidRDefault="00991034" w:rsidP="00E76B50">
      <w:pPr>
        <w:jc w:val="center"/>
      </w:pPr>
      <w:proofErr w:type="gramStart"/>
      <w:r>
        <w:t>RTT(</w:t>
      </w:r>
      <w:proofErr w:type="spellStart"/>
      <w:proofErr w:type="gramEnd"/>
      <w:r>
        <w:t>gNB</w:t>
      </w:r>
      <w:proofErr w:type="spellEnd"/>
      <w:r>
        <w:t>-sat)=RTT(</w:t>
      </w:r>
      <w:proofErr w:type="spellStart"/>
      <w:r>
        <w:t>gNB</w:t>
      </w:r>
      <w:proofErr w:type="spellEnd"/>
      <w:r>
        <w:t>-RP)+RTT(RP-sat)</w:t>
      </w:r>
      <w:r w:rsidR="00A9145F">
        <w:t>=</w:t>
      </w:r>
      <w:r w:rsidR="00A9145F" w:rsidRPr="00A9145F">
        <w:t xml:space="preserve"> </w:t>
      </w:r>
      <w:r w:rsidR="00A9145F">
        <w:t>RTT(</w:t>
      </w:r>
      <w:proofErr w:type="spellStart"/>
      <w:r w:rsidR="00A9145F">
        <w:t>gNB</w:t>
      </w:r>
      <w:proofErr w:type="spellEnd"/>
      <w:r w:rsidR="00A9145F">
        <w:t>-RP)+X</w:t>
      </w:r>
    </w:p>
    <w:p w14:paraId="23D8E258" w14:textId="6CEB0BB8" w:rsidR="00D156C9" w:rsidRDefault="00A9145F" w:rsidP="00991034">
      <w:r>
        <w:t>It follows that, even if Δ</w:t>
      </w:r>
      <w:r w:rsidRPr="000B6DC8">
        <w:rPr>
          <w:vertAlign w:val="subscript"/>
        </w:rPr>
        <w:t>RP</w:t>
      </w:r>
      <w:r w:rsidR="00991034">
        <w:t xml:space="preserve"> </w:t>
      </w:r>
      <w:r>
        <w:t xml:space="preserve">is non-null, for collocated </w:t>
      </w:r>
      <w:proofErr w:type="spellStart"/>
      <w:r>
        <w:t>gNBs</w:t>
      </w:r>
      <w:proofErr w:type="spellEnd"/>
      <w:r>
        <w:t xml:space="preserve"> with cells deployed by the same satellite, the UE </w:t>
      </w:r>
      <w:r w:rsidR="00991034">
        <w:t xml:space="preserve">can easily deduce </w:t>
      </w:r>
      <w:r>
        <w:t>Δ</w:t>
      </w:r>
      <w:r w:rsidRPr="000B6DC8">
        <w:rPr>
          <w:vertAlign w:val="subscript"/>
        </w:rPr>
        <w:t>RP</w:t>
      </w:r>
      <w:r w:rsidR="00991034">
        <w:t xml:space="preserve"> in the following manner:</w:t>
      </w:r>
    </w:p>
    <w:p w14:paraId="1BEE9993" w14:textId="4D454BE0" w:rsidR="00991034" w:rsidRPr="00E76B50" w:rsidRDefault="00991034" w:rsidP="00E76B50">
      <w:pPr>
        <w:jc w:val="center"/>
        <w:rPr>
          <w:lang w:val="en-GB"/>
        </w:rPr>
      </w:pPr>
      <w:r>
        <w:t>Δ</w:t>
      </w:r>
      <w:r w:rsidRPr="000B6DC8">
        <w:rPr>
          <w:vertAlign w:val="subscript"/>
        </w:rPr>
        <w:t>RP</w:t>
      </w:r>
      <w:r>
        <w:t>=</w:t>
      </w:r>
      <w:r w:rsidR="00A9145F" w:rsidRPr="00A9145F">
        <w:rPr>
          <w:lang w:val="en-GB"/>
        </w:rPr>
        <w:t xml:space="preserve"> </w:t>
      </w:r>
      <w:proofErr w:type="gramStart"/>
      <w:r w:rsidR="00A9145F" w:rsidRPr="000B6DC8">
        <w:rPr>
          <w:lang w:val="en-GB"/>
        </w:rPr>
        <w:t>RTT(</w:t>
      </w:r>
      <w:proofErr w:type="spellStart"/>
      <w:proofErr w:type="gramEnd"/>
      <w:r w:rsidR="00A9145F" w:rsidRPr="000B6DC8">
        <w:rPr>
          <w:lang w:val="en-GB"/>
        </w:rPr>
        <w:t>gNB</w:t>
      </w:r>
      <w:r w:rsidR="00A9145F" w:rsidRPr="000B6DC8">
        <w:rPr>
          <w:vertAlign w:val="subscript"/>
          <w:lang w:val="en-GB"/>
        </w:rPr>
        <w:t>source</w:t>
      </w:r>
      <w:proofErr w:type="spellEnd"/>
      <w:r w:rsidR="00A9145F">
        <w:rPr>
          <w:lang w:val="en-GB"/>
        </w:rPr>
        <w:t>-</w:t>
      </w:r>
      <w:r w:rsidR="00A9145F" w:rsidRPr="00A9145F">
        <w:rPr>
          <w:lang w:val="en-GB"/>
        </w:rPr>
        <w:t xml:space="preserve"> </w:t>
      </w:r>
      <w:proofErr w:type="spellStart"/>
      <w:r w:rsidR="00A9145F" w:rsidRPr="000B6DC8">
        <w:rPr>
          <w:lang w:val="en-GB"/>
        </w:rPr>
        <w:t>RP</w:t>
      </w:r>
      <w:r w:rsidR="00A9145F" w:rsidRPr="000B6DC8">
        <w:rPr>
          <w:vertAlign w:val="subscript"/>
          <w:lang w:val="en-GB"/>
        </w:rPr>
        <w:t>source</w:t>
      </w:r>
      <w:proofErr w:type="spellEnd"/>
      <w:r w:rsidR="00A9145F" w:rsidRPr="000B6DC8">
        <w:rPr>
          <w:lang w:val="en-GB"/>
        </w:rPr>
        <w:t>)</w:t>
      </w:r>
      <w:r w:rsidR="00A9145F">
        <w:rPr>
          <w:lang w:val="en-GB"/>
        </w:rPr>
        <w:t>-</w:t>
      </w:r>
      <w:r w:rsidR="00A9145F" w:rsidRPr="000B6DC8">
        <w:rPr>
          <w:lang w:val="en-GB"/>
        </w:rPr>
        <w:t xml:space="preserve"> RTT</w:t>
      </w:r>
      <w:r w:rsidR="00A9145F">
        <w:rPr>
          <w:lang w:val="en-GB"/>
        </w:rPr>
        <w:t>(</w:t>
      </w:r>
      <w:proofErr w:type="spellStart"/>
      <w:r w:rsidR="00A9145F" w:rsidRPr="000B6DC8">
        <w:rPr>
          <w:lang w:val="en-GB"/>
        </w:rPr>
        <w:t>gNB</w:t>
      </w:r>
      <w:r w:rsidR="00A9145F" w:rsidRPr="000B6DC8">
        <w:rPr>
          <w:vertAlign w:val="subscript"/>
          <w:lang w:val="en-GB"/>
        </w:rPr>
        <w:t>target</w:t>
      </w:r>
      <w:r w:rsidR="00A9145F">
        <w:rPr>
          <w:lang w:val="en-GB"/>
        </w:rPr>
        <w:t>-</w:t>
      </w:r>
      <w:r w:rsidR="00A9145F" w:rsidRPr="000B6DC8">
        <w:rPr>
          <w:lang w:val="en-GB"/>
        </w:rPr>
        <w:t>RP</w:t>
      </w:r>
      <w:r w:rsidR="00A9145F" w:rsidRPr="000B6DC8">
        <w:rPr>
          <w:vertAlign w:val="subscript"/>
          <w:lang w:val="en-GB"/>
        </w:rPr>
        <w:t>target</w:t>
      </w:r>
      <w:proofErr w:type="spellEnd"/>
      <w:r w:rsidR="00A9145F" w:rsidRPr="000B6DC8">
        <w:rPr>
          <w:lang w:val="en-GB"/>
        </w:rPr>
        <w:t>)</w:t>
      </w:r>
      <w:r>
        <w:rPr>
          <w:lang w:val="en-GB"/>
        </w:rPr>
        <w:t xml:space="preserve"> =</w:t>
      </w:r>
      <w:r w:rsidR="00A9145F">
        <w:rPr>
          <w:lang w:val="en-GB"/>
        </w:rPr>
        <w:t xml:space="preserve"> </w:t>
      </w:r>
      <w:proofErr w:type="spellStart"/>
      <w:r w:rsidR="00A9145F">
        <w:rPr>
          <w:lang w:val="en-GB"/>
        </w:rPr>
        <w:t>X</w:t>
      </w:r>
      <w:r w:rsidR="00A9145F" w:rsidRPr="00E76B50">
        <w:rPr>
          <w:vertAlign w:val="subscript"/>
          <w:lang w:val="en-GB"/>
        </w:rPr>
        <w:t>target</w:t>
      </w:r>
      <w:r w:rsidR="00A9145F">
        <w:rPr>
          <w:lang w:val="en-GB"/>
        </w:rPr>
        <w:t>-X</w:t>
      </w:r>
      <w:r w:rsidR="00A9145F" w:rsidRPr="00E76B50">
        <w:rPr>
          <w:vertAlign w:val="subscript"/>
          <w:lang w:val="en-GB"/>
        </w:rPr>
        <w:t>source</w:t>
      </w:r>
      <w:proofErr w:type="spellEnd"/>
    </w:p>
    <w:p w14:paraId="602C2CBC" w14:textId="6B0D40A1" w:rsidR="00D156C9" w:rsidRDefault="00D156C9" w:rsidP="0045246D">
      <w:r>
        <w:t xml:space="preserve">Therefore, it follows that, for RRC connected UEs </w:t>
      </w:r>
      <w:r w:rsidR="00991034">
        <w:t>performing handover from a source to a target cell deployed by a same satellite and served by a same gateway,</w:t>
      </w:r>
    </w:p>
    <w:p w14:paraId="76755F1D" w14:textId="2AA1C099" w:rsidR="00991034" w:rsidRDefault="00991034" w:rsidP="00E76B50">
      <w:pPr>
        <w:jc w:val="center"/>
      </w:pPr>
      <w:proofErr w:type="spellStart"/>
      <w:r>
        <w:t>TA</w:t>
      </w:r>
      <w:r w:rsidRPr="00E76B50">
        <w:rPr>
          <w:vertAlign w:val="subscript"/>
        </w:rPr>
        <w:t>target</w:t>
      </w:r>
      <w:proofErr w:type="spellEnd"/>
      <w:r>
        <w:t>=</w:t>
      </w:r>
      <w:proofErr w:type="spellStart"/>
      <w:r>
        <w:t>TA</w:t>
      </w:r>
      <w:r w:rsidRPr="00E76B50">
        <w:rPr>
          <w:vertAlign w:val="subscript"/>
        </w:rPr>
        <w:t>source</w:t>
      </w:r>
      <w:proofErr w:type="spellEnd"/>
      <w:r>
        <w:t>[+</w:t>
      </w:r>
      <w:proofErr w:type="spellStart"/>
      <w:r w:rsidR="00A9145F">
        <w:rPr>
          <w:lang w:val="en-GB"/>
        </w:rPr>
        <w:t>X</w:t>
      </w:r>
      <w:r w:rsidR="00A9145F" w:rsidRPr="000B6DC8">
        <w:rPr>
          <w:vertAlign w:val="subscript"/>
          <w:lang w:val="en-GB"/>
        </w:rPr>
        <w:t>target</w:t>
      </w:r>
      <w:r w:rsidR="00A9145F">
        <w:rPr>
          <w:lang w:val="en-GB"/>
        </w:rPr>
        <w:t>-X</w:t>
      </w:r>
      <w:r w:rsidR="00A9145F" w:rsidRPr="000B6DC8">
        <w:rPr>
          <w:vertAlign w:val="subscript"/>
          <w:lang w:val="en-GB"/>
        </w:rPr>
        <w:t>source</w:t>
      </w:r>
      <w:proofErr w:type="spellEnd"/>
      <w:r w:rsidRPr="00E76B50">
        <w:t>]</w:t>
      </w:r>
    </w:p>
    <w:p w14:paraId="4353D3F8" w14:textId="7F9A3B96" w:rsidR="00E63CCE" w:rsidRDefault="00E63CCE" w:rsidP="0045246D">
      <w:r>
        <w:t xml:space="preserve">RRC connected UEs performing case 1 handover in a LEO system do not need to acquire a new TA value </w:t>
      </w:r>
      <w:r w:rsidR="00991034">
        <w:t xml:space="preserve">through RACH procedure </w:t>
      </w:r>
      <w:r>
        <w:t xml:space="preserve">when handed over to the target cell. The RACH procedure during case 1 handover can be simplified, or even skipped altogether. Since the UE is not supposed to be </w:t>
      </w:r>
      <w:r w:rsidR="00A9145F">
        <w:t xml:space="preserve">fully </w:t>
      </w:r>
      <w:r>
        <w:t xml:space="preserve">aware of the network topology, some assistance information is needed from the network side in order to inform the UE that it can skip the TA acquisition and follow a simplified </w:t>
      </w:r>
      <w:r w:rsidR="007A23B8">
        <w:t>handover procedure to access a given</w:t>
      </w:r>
      <w:r>
        <w:t xml:space="preserve"> target cell.</w:t>
      </w:r>
      <w:r w:rsidR="00F464D0">
        <w:t xml:space="preserve"> </w:t>
      </w:r>
      <w:r w:rsidR="007A23B8">
        <w:t xml:space="preserve">Such assistance can be provided by a cell specific indication, or in </w:t>
      </w:r>
      <w:proofErr w:type="gramStart"/>
      <w:r w:rsidR="007A23B8">
        <w:t>an</w:t>
      </w:r>
      <w:proofErr w:type="gramEnd"/>
      <w:r w:rsidR="007A23B8">
        <w:t xml:space="preserve"> UE specific manner as part of the handover command.</w:t>
      </w:r>
    </w:p>
    <w:p w14:paraId="65DD3B13" w14:textId="1C54784D" w:rsidR="00A6491C" w:rsidRDefault="00A6491C" w:rsidP="0045246D">
      <w:bookmarkStart w:id="6" w:name="_Toc68278198"/>
      <w:r w:rsidRPr="00E76B50">
        <w:rPr>
          <w:b/>
          <w:bCs/>
        </w:rPr>
        <w:t xml:space="preserve">Observation </w:t>
      </w:r>
      <w:r w:rsidRPr="00E76B50">
        <w:rPr>
          <w:b/>
          <w:bCs/>
        </w:rPr>
        <w:fldChar w:fldCharType="begin"/>
      </w:r>
      <w:r w:rsidRPr="00E76B50">
        <w:rPr>
          <w:b/>
          <w:bCs/>
        </w:rPr>
        <w:instrText xml:space="preserve"> SEQ Observation \* ARABIC </w:instrText>
      </w:r>
      <w:r w:rsidRPr="00E76B50">
        <w:rPr>
          <w:b/>
          <w:bCs/>
        </w:rPr>
        <w:fldChar w:fldCharType="separate"/>
      </w:r>
      <w:r w:rsidR="00730280">
        <w:rPr>
          <w:b/>
          <w:bCs/>
          <w:noProof/>
        </w:rPr>
        <w:t>4</w:t>
      </w:r>
      <w:r w:rsidRPr="00E76B50">
        <w:rPr>
          <w:b/>
          <w:bCs/>
          <w:noProof/>
        </w:rPr>
        <w:fldChar w:fldCharType="end"/>
      </w:r>
      <w:r>
        <w:t xml:space="preserve">: </w:t>
      </w:r>
      <w:r w:rsidRPr="00E76B50">
        <w:rPr>
          <w:i/>
          <w:iCs/>
        </w:rPr>
        <w:t>RRC connected UEs performing handover from a source to a target cell deployed by a same satellite and served by a same gateway need not acquire timing advance through a RACH procedure.</w:t>
      </w:r>
      <w:bookmarkEnd w:id="6"/>
    </w:p>
    <w:p w14:paraId="039ACE66" w14:textId="273C490E" w:rsidR="007A23B8" w:rsidRDefault="00E63CCE" w:rsidP="0045246D">
      <w:r>
        <w:t xml:space="preserve">In the other cases labelled here-above as “case 2”, the UE needs </w:t>
      </w:r>
      <w:r w:rsidR="00F464D0">
        <w:t xml:space="preserve">to acquire a new TA value, </w:t>
      </w:r>
      <w:proofErr w:type="gramStart"/>
      <w:r w:rsidR="00F464D0">
        <w:t>but yet</w:t>
      </w:r>
      <w:proofErr w:type="gramEnd"/>
      <w:r w:rsidR="00F464D0">
        <w:t xml:space="preserve"> again some simplifications are still possible. Some </w:t>
      </w:r>
      <w:r w:rsidR="00991034">
        <w:t>implementation-based</w:t>
      </w:r>
      <w:r w:rsidR="00F464D0">
        <w:t xml:space="preserve"> methods can for example be applied, since </w:t>
      </w:r>
      <w:proofErr w:type="gramStart"/>
      <w:r w:rsidR="00F464D0">
        <w:t>the majority of</w:t>
      </w:r>
      <w:proofErr w:type="gramEnd"/>
      <w:r w:rsidR="00F464D0">
        <w:t xml:space="preserve"> the handovers are caused by the satellite movement and can be anticipated in a deterministic manner. If such methods are not implemented, TA acquisition through </w:t>
      </w:r>
      <w:r w:rsidR="007A23B8">
        <w:t>a classical RACH procedure is possible at the cost of the associated overhead.</w:t>
      </w:r>
    </w:p>
    <w:p w14:paraId="5F144F8B" w14:textId="0BD177AC" w:rsidR="00500D15" w:rsidRPr="00404AD0" w:rsidRDefault="007A23B8" w:rsidP="007A23B8">
      <w:pPr>
        <w:pStyle w:val="Lgende"/>
      </w:pPr>
      <w:bookmarkStart w:id="7" w:name="_Toc68278201"/>
      <w:r>
        <w:t xml:space="preserve">Proposal </w:t>
      </w:r>
      <w:r w:rsidR="00057E6C">
        <w:fldChar w:fldCharType="begin"/>
      </w:r>
      <w:r w:rsidR="00057E6C">
        <w:instrText xml:space="preserve"> SEQ Proposal \* ARABIC </w:instrText>
      </w:r>
      <w:r w:rsidR="00057E6C">
        <w:fldChar w:fldCharType="separate"/>
      </w:r>
      <w:r w:rsidR="00730280">
        <w:rPr>
          <w:noProof/>
        </w:rPr>
        <w:t>3</w:t>
      </w:r>
      <w:r w:rsidR="00057E6C">
        <w:rPr>
          <w:noProof/>
        </w:rPr>
        <w:fldChar w:fldCharType="end"/>
      </w:r>
      <w:r>
        <w:t xml:space="preserve">: </w:t>
      </w:r>
      <w:r w:rsidRPr="007A23B8">
        <w:rPr>
          <w:b w:val="0"/>
          <w:i/>
        </w:rPr>
        <w:t>Support network assistance indicating to the UE whether to skip timing advance acquisition during handover</w:t>
      </w:r>
      <w:r>
        <w:t>.</w:t>
      </w:r>
      <w:bookmarkEnd w:id="7"/>
      <w:r>
        <w:t xml:space="preserve"> </w:t>
      </w:r>
    </w:p>
    <w:p w14:paraId="50E3C498" w14:textId="01978FC2" w:rsidR="00F41248" w:rsidRPr="001108F7" w:rsidRDefault="00BB1A24" w:rsidP="00F41248">
      <w:pPr>
        <w:keepNext/>
        <w:jc w:val="center"/>
      </w:pPr>
      <w:r>
        <w:rPr>
          <w:noProof/>
        </w:rPr>
        <w:drawing>
          <wp:inline distT="0" distB="0" distL="0" distR="0" wp14:anchorId="2E72A373" wp14:editId="30E536FD">
            <wp:extent cx="6332220" cy="3079750"/>
            <wp:effectExtent l="0" t="0" r="0" b="6350"/>
            <wp:docPr id="2" name="Image 2" descr="Une image contenant texte, accessoire, chaîne, médaill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 for NTN HO.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3079750"/>
                    </a:xfrm>
                    <a:prstGeom prst="rect">
                      <a:avLst/>
                    </a:prstGeom>
                  </pic:spPr>
                </pic:pic>
              </a:graphicData>
            </a:graphic>
          </wp:inline>
        </w:drawing>
      </w:r>
    </w:p>
    <w:p w14:paraId="4CF9D7FB" w14:textId="660A1A54" w:rsidR="00F41248" w:rsidRPr="001108F7" w:rsidRDefault="00F41248" w:rsidP="00F41248">
      <w:pPr>
        <w:pStyle w:val="Lgende"/>
        <w:jc w:val="center"/>
      </w:pPr>
      <w:r w:rsidRPr="001108F7">
        <w:t xml:space="preserve">Figure </w:t>
      </w:r>
      <w:r w:rsidR="00057E6C">
        <w:fldChar w:fldCharType="begin"/>
      </w:r>
      <w:r w:rsidR="00057E6C">
        <w:instrText xml:space="preserve"> SEQ Figure \* ARABIC </w:instrText>
      </w:r>
      <w:r w:rsidR="00057E6C">
        <w:fldChar w:fldCharType="separate"/>
      </w:r>
      <w:r w:rsidR="00730280">
        <w:rPr>
          <w:noProof/>
        </w:rPr>
        <w:t>1</w:t>
      </w:r>
      <w:r w:rsidR="00057E6C">
        <w:rPr>
          <w:noProof/>
        </w:rPr>
        <w:fldChar w:fldCharType="end"/>
      </w:r>
      <w:r w:rsidRPr="001108F7">
        <w:t>: Timing Advance estimation overview</w:t>
      </w:r>
    </w:p>
    <w:p w14:paraId="7C4AAEE7" w14:textId="77777777" w:rsidR="00F41248" w:rsidRPr="001108F7" w:rsidRDefault="00F41248" w:rsidP="00F41248"/>
    <w:p w14:paraId="3228A2B9" w14:textId="77777777" w:rsidR="00FC4D81" w:rsidRDefault="00FC4D81" w:rsidP="00FC4D81">
      <w:pPr>
        <w:pStyle w:val="Titre2"/>
      </w:pPr>
      <w:r>
        <w:lastRenderedPageBreak/>
        <w:t>Impact on the overhead related to handover procedures</w:t>
      </w:r>
    </w:p>
    <w:p w14:paraId="5BF75FA2" w14:textId="77777777" w:rsidR="00FC4D81" w:rsidRPr="001108F7" w:rsidRDefault="00FC4D81" w:rsidP="00FC4D81">
      <w:r w:rsidRPr="00E5247B">
        <w:t xml:space="preserve">In LEO (NGSO) satellite systems with fixed beams, the satellite’s earth footprint is slipping continuously relatively to earth surface due to satellite movement. All UEs, even if not moving relatively to earth surface, </w:t>
      </w:r>
      <w:proofErr w:type="gramStart"/>
      <w:r w:rsidRPr="00E5247B">
        <w:t>have to</w:t>
      </w:r>
      <w:proofErr w:type="gramEnd"/>
      <w:r w:rsidRPr="00E5247B">
        <w:t xml:space="preserve"> be periodically handed over from beam to beam and satellite to satellite. This can lead to a huge amount of signaling, which is resource and time consuming, especially due to the fact that all UEs in the system constantly perform handover, and also to the long Round Trip Time (RTT) existing between a UE and the base station (on-board base station in case of regenerative satellite, earth-based base station in case of transparent satellite).</w:t>
      </w:r>
    </w:p>
    <w:p w14:paraId="3C1CAE2E" w14:textId="77777777" w:rsidR="00FC4D81" w:rsidRPr="001108F7" w:rsidRDefault="00FC4D81" w:rsidP="00FC4D81">
      <w:r w:rsidRPr="001108F7">
        <w:t>Without network-based TA assistance, unnecessary TA estimation procedures happens during periodic HO between beams</w:t>
      </w:r>
      <w:r>
        <w:t>/cells</w:t>
      </w:r>
      <w:r w:rsidRPr="001108F7">
        <w:t xml:space="preserve"> belonging to the same satellite, and over-provisioning of RACH resources </w:t>
      </w:r>
      <w:proofErr w:type="gramStart"/>
      <w:r w:rsidRPr="001108F7">
        <w:t>have to</w:t>
      </w:r>
      <w:proofErr w:type="gramEnd"/>
      <w:r w:rsidRPr="001108F7">
        <w:t xml:space="preserve"> be made to cope</w:t>
      </w:r>
      <w:r>
        <w:t xml:space="preserve"> with TA estimation during </w:t>
      </w:r>
      <w:proofErr w:type="spellStart"/>
      <w:r>
        <w:t>HOs.</w:t>
      </w:r>
      <w:proofErr w:type="spellEnd"/>
      <w:r>
        <w:t xml:space="preserve"> </w:t>
      </w:r>
    </w:p>
    <w:p w14:paraId="3352FCDE" w14:textId="675C2E7B" w:rsidR="00FC4D81" w:rsidRDefault="000064BB" w:rsidP="00FC4D81">
      <w:r>
        <w:t>The current proposal allows</w:t>
      </w:r>
      <w:r w:rsidR="00FC4D81">
        <w:t xml:space="preserve"> RACH resources </w:t>
      </w:r>
      <w:r>
        <w:t>to</w:t>
      </w:r>
      <w:r w:rsidR="00FC4D81">
        <w:t xml:space="preserve"> be saved ad HO procedures </w:t>
      </w:r>
      <w:r>
        <w:t>to</w:t>
      </w:r>
      <w:r w:rsidR="00FC4D81">
        <w:t xml:space="preserve"> be faster.</w:t>
      </w:r>
    </w:p>
    <w:p w14:paraId="4EB80D79" w14:textId="241990B8"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2BEDC56" w14:textId="6E7A45D3" w:rsidR="000A3BF1" w:rsidRDefault="005F4E62" w:rsidP="009120C2">
      <w:r w:rsidRPr="005F4E62">
        <w:t xml:space="preserve">Based on the discussion </w:t>
      </w:r>
      <w:r>
        <w:t>in this contribution, we make the following observations:</w:t>
      </w:r>
    </w:p>
    <w:p w14:paraId="63E1BEBA" w14:textId="77777777" w:rsidR="00730280" w:rsidRDefault="00E8039A">
      <w:pPr>
        <w:pStyle w:val="Tabledesillustrations"/>
        <w:tabs>
          <w:tab w:val="right" w:pos="9962"/>
        </w:tabs>
        <w:rPr>
          <w:rFonts w:eastAsiaTheme="minorEastAsia" w:cstheme="minorBidi"/>
          <w:b w:val="0"/>
          <w:bCs w:val="0"/>
          <w:noProof/>
          <w:sz w:val="22"/>
          <w:szCs w:val="22"/>
          <w:lang w:val="fr-FR" w:eastAsia="fr-FR"/>
        </w:rPr>
      </w:pPr>
      <w:r>
        <w:rPr>
          <w:b w:val="0"/>
        </w:rPr>
        <w:fldChar w:fldCharType="begin"/>
      </w:r>
      <w:r>
        <w:rPr>
          <w:b w:val="0"/>
        </w:rPr>
        <w:instrText xml:space="preserve"> TOC \n \h \z \c "Observation" </w:instrText>
      </w:r>
      <w:r>
        <w:rPr>
          <w:b w:val="0"/>
        </w:rPr>
        <w:fldChar w:fldCharType="separate"/>
      </w:r>
      <w:hyperlink w:anchor="_Toc68278195" w:history="1">
        <w:r w:rsidR="00730280" w:rsidRPr="00D05EA5">
          <w:rPr>
            <w:rStyle w:val="Lienhypertexte"/>
            <w:noProof/>
          </w:rPr>
          <w:t xml:space="preserve">Observation 1: </w:t>
        </w:r>
        <w:r w:rsidR="00730280" w:rsidRPr="00D05EA5">
          <w:rPr>
            <w:rStyle w:val="Lienhypertexte"/>
            <w:i/>
            <w:noProof/>
          </w:rPr>
          <w:t>It is assumed that the NTN UE knows the mapping between cell ID and the satellite deploying the cell before initial access.</w:t>
        </w:r>
      </w:hyperlink>
    </w:p>
    <w:p w14:paraId="665EE073" w14:textId="77777777" w:rsidR="00730280" w:rsidRDefault="00057E6C">
      <w:pPr>
        <w:pStyle w:val="Tabledesillustrations"/>
        <w:tabs>
          <w:tab w:val="right" w:pos="9962"/>
        </w:tabs>
        <w:rPr>
          <w:rFonts w:eastAsiaTheme="minorEastAsia" w:cstheme="minorBidi"/>
          <w:b w:val="0"/>
          <w:bCs w:val="0"/>
          <w:noProof/>
          <w:sz w:val="22"/>
          <w:szCs w:val="22"/>
          <w:lang w:val="fr-FR" w:eastAsia="fr-FR"/>
        </w:rPr>
      </w:pPr>
      <w:hyperlink w:anchor="_Toc68278196" w:history="1">
        <w:r w:rsidR="00730280" w:rsidRPr="00D05EA5">
          <w:rPr>
            <w:rStyle w:val="Lienhypertexte"/>
            <w:noProof/>
          </w:rPr>
          <w:t xml:space="preserve">Observation 2: </w:t>
        </w:r>
        <w:r w:rsidR="00730280" w:rsidRPr="00D05EA5">
          <w:rPr>
            <w:rStyle w:val="Lienhypertexte"/>
            <w:i/>
            <w:noProof/>
          </w:rPr>
          <w:t>In LEO systems, methods for alleviating the load on the RACH capacity and the signaling charge due to handover are necessary, regardless of the status of RACH-less HO in Rel.17.</w:t>
        </w:r>
      </w:hyperlink>
    </w:p>
    <w:p w14:paraId="60D597C8" w14:textId="77777777" w:rsidR="00730280" w:rsidRDefault="00057E6C">
      <w:pPr>
        <w:pStyle w:val="Tabledesillustrations"/>
        <w:tabs>
          <w:tab w:val="right" w:pos="9962"/>
        </w:tabs>
        <w:rPr>
          <w:rFonts w:eastAsiaTheme="minorEastAsia" w:cstheme="minorBidi"/>
          <w:b w:val="0"/>
          <w:bCs w:val="0"/>
          <w:noProof/>
          <w:sz w:val="22"/>
          <w:szCs w:val="22"/>
          <w:lang w:val="fr-FR" w:eastAsia="fr-FR"/>
        </w:rPr>
      </w:pPr>
      <w:hyperlink w:anchor="_Toc68278197" w:history="1">
        <w:r w:rsidR="00730280" w:rsidRPr="00D05EA5">
          <w:rPr>
            <w:rStyle w:val="Lienhypertexte"/>
            <w:noProof/>
          </w:rPr>
          <w:t xml:space="preserve">Observation 3: </w:t>
        </w:r>
        <w:r w:rsidR="00730280" w:rsidRPr="00D05EA5">
          <w:rPr>
            <w:rStyle w:val="Lienhypertexte"/>
            <w:i/>
            <w:noProof/>
          </w:rPr>
          <w:t>In LEO systems with fixed beams (moving footprint), for a RRC connected UE performing handover, the gNBs of the source cell and respectively the target cell are often collocated.</w:t>
        </w:r>
      </w:hyperlink>
    </w:p>
    <w:p w14:paraId="7D2CC518" w14:textId="77777777" w:rsidR="00730280" w:rsidRDefault="00057E6C">
      <w:pPr>
        <w:pStyle w:val="Tabledesillustrations"/>
        <w:tabs>
          <w:tab w:val="right" w:pos="9962"/>
        </w:tabs>
        <w:rPr>
          <w:rFonts w:eastAsiaTheme="minorEastAsia" w:cstheme="minorBidi"/>
          <w:b w:val="0"/>
          <w:bCs w:val="0"/>
          <w:noProof/>
          <w:sz w:val="22"/>
          <w:szCs w:val="22"/>
          <w:lang w:val="fr-FR" w:eastAsia="fr-FR"/>
        </w:rPr>
      </w:pPr>
      <w:hyperlink w:anchor="_Toc68278198" w:history="1">
        <w:r w:rsidR="00730280" w:rsidRPr="00D05EA5">
          <w:rPr>
            <w:rStyle w:val="Lienhypertexte"/>
            <w:noProof/>
          </w:rPr>
          <w:t xml:space="preserve">Observation 4: </w:t>
        </w:r>
        <w:r w:rsidR="00730280" w:rsidRPr="00D05EA5">
          <w:rPr>
            <w:rStyle w:val="Lienhypertexte"/>
            <w:i/>
            <w:iCs/>
            <w:noProof/>
          </w:rPr>
          <w:t>RRC connected UEs performing handover from a source to a target cell deployed by a same satellite and served by a same gateway need not acquire timing advance through a RACH procedure.</w:t>
        </w:r>
      </w:hyperlink>
    </w:p>
    <w:p w14:paraId="37839192" w14:textId="39922A12" w:rsidR="00E8039A" w:rsidRDefault="00E8039A" w:rsidP="009120C2">
      <w:pPr>
        <w:rPr>
          <w:b/>
        </w:rPr>
      </w:pPr>
      <w:r>
        <w:rPr>
          <w:b/>
        </w:rPr>
        <w:fldChar w:fldCharType="end"/>
      </w:r>
    </w:p>
    <w:p w14:paraId="182711F7" w14:textId="0B9EBAA1" w:rsidR="00E76B50" w:rsidRPr="00E76B50" w:rsidRDefault="00E76B50" w:rsidP="009120C2">
      <w:pPr>
        <w:rPr>
          <w:bCs/>
        </w:rPr>
      </w:pPr>
      <w:r w:rsidRPr="00E76B50">
        <w:rPr>
          <w:bCs/>
        </w:rPr>
        <w:t>We propose the following:</w:t>
      </w:r>
    </w:p>
    <w:p w14:paraId="4A80D05C" w14:textId="77777777" w:rsidR="00730280" w:rsidRDefault="00E8039A">
      <w:pPr>
        <w:pStyle w:val="Tabledesillustrations"/>
        <w:tabs>
          <w:tab w:val="right" w:pos="9962"/>
        </w:tabs>
        <w:rPr>
          <w:rFonts w:eastAsiaTheme="minorEastAsia" w:cstheme="minorBidi"/>
          <w:b w:val="0"/>
          <w:bCs w:val="0"/>
          <w:noProof/>
          <w:sz w:val="22"/>
          <w:szCs w:val="22"/>
          <w:lang w:val="fr-FR" w:eastAsia="fr-FR"/>
        </w:rPr>
      </w:pPr>
      <w:r>
        <w:rPr>
          <w:b w:val="0"/>
        </w:rPr>
        <w:fldChar w:fldCharType="begin"/>
      </w:r>
      <w:r>
        <w:rPr>
          <w:b w:val="0"/>
        </w:rPr>
        <w:instrText xml:space="preserve"> TOC \n \h \z \c "Proposal" </w:instrText>
      </w:r>
      <w:r>
        <w:rPr>
          <w:b w:val="0"/>
        </w:rPr>
        <w:fldChar w:fldCharType="separate"/>
      </w:r>
      <w:hyperlink w:anchor="_Toc68278199" w:history="1">
        <w:r w:rsidR="00730280" w:rsidRPr="002B5393">
          <w:rPr>
            <w:rStyle w:val="Lienhypertexte"/>
            <w:noProof/>
          </w:rPr>
          <w:t xml:space="preserve">Proposal 1: </w:t>
        </w:r>
        <w:r w:rsidR="00730280" w:rsidRPr="002B5393">
          <w:rPr>
            <w:rStyle w:val="Lienhypertexte"/>
            <w:i/>
            <w:noProof/>
          </w:rPr>
          <w:t>UEs using self-acquired timing advance for initial access signal the pre-compensation value N</w:t>
        </w:r>
        <w:r w:rsidR="00730280" w:rsidRPr="002B5393">
          <w:rPr>
            <w:rStyle w:val="Lienhypertexte"/>
            <w:i/>
            <w:noProof/>
            <w:vertAlign w:val="subscript"/>
          </w:rPr>
          <w:t>TA</w:t>
        </w:r>
        <w:r w:rsidR="00730280" w:rsidRPr="002B5393">
          <w:rPr>
            <w:rStyle w:val="Lienhypertexte"/>
            <w:i/>
            <w:noProof/>
          </w:rPr>
          <w:t xml:space="preserve"> to the network during the initial access process.</w:t>
        </w:r>
      </w:hyperlink>
    </w:p>
    <w:p w14:paraId="4AC637AE" w14:textId="77777777" w:rsidR="00730280" w:rsidRDefault="00057E6C">
      <w:pPr>
        <w:pStyle w:val="Tabledesillustrations"/>
        <w:tabs>
          <w:tab w:val="right" w:pos="9962"/>
        </w:tabs>
        <w:rPr>
          <w:rFonts w:eastAsiaTheme="minorEastAsia" w:cstheme="minorBidi"/>
          <w:b w:val="0"/>
          <w:bCs w:val="0"/>
          <w:noProof/>
          <w:sz w:val="22"/>
          <w:szCs w:val="22"/>
          <w:lang w:val="fr-FR" w:eastAsia="fr-FR"/>
        </w:rPr>
      </w:pPr>
      <w:hyperlink w:anchor="_Toc68278200" w:history="1">
        <w:r w:rsidR="00730280" w:rsidRPr="002B5393">
          <w:rPr>
            <w:rStyle w:val="Lienhypertexte"/>
            <w:noProof/>
          </w:rPr>
          <w:t xml:space="preserve">Proposal 2: </w:t>
        </w:r>
        <w:r w:rsidR="00730280" w:rsidRPr="002B5393">
          <w:rPr>
            <w:rStyle w:val="Lienhypertexte"/>
            <w:i/>
            <w:noProof/>
          </w:rPr>
          <w:t xml:space="preserve">In NTN, the network broadcasts a beam-specific default value </w:t>
        </w:r>
        <w:r w:rsidR="00730280" w:rsidRPr="002B5393">
          <w:rPr>
            <w:rStyle w:val="Lienhypertexte"/>
            <w:i/>
            <w:iCs/>
            <w:noProof/>
          </w:rPr>
          <w:t>N</w:t>
        </w:r>
        <w:r w:rsidR="00730280" w:rsidRPr="002B5393">
          <w:rPr>
            <w:rStyle w:val="Lienhypertexte"/>
            <w:i/>
            <w:iCs/>
            <w:noProof/>
            <w:vertAlign w:val="subscript"/>
          </w:rPr>
          <w:t>TA_default</w:t>
        </w:r>
        <w:r w:rsidR="00730280" w:rsidRPr="002B5393">
          <w:rPr>
            <w:rStyle w:val="Lienhypertexte"/>
            <w:i/>
            <w:noProof/>
          </w:rPr>
          <w:t xml:space="preserve"> of the user-specific N</w:t>
        </w:r>
        <w:r w:rsidR="00730280" w:rsidRPr="002B5393">
          <w:rPr>
            <w:rStyle w:val="Lienhypertexte"/>
            <w:i/>
            <w:noProof/>
            <w:vertAlign w:val="subscript"/>
          </w:rPr>
          <w:t>TA</w:t>
        </w:r>
        <w:r w:rsidR="00730280" w:rsidRPr="002B5393">
          <w:rPr>
            <w:rStyle w:val="Lienhypertexte"/>
            <w:i/>
            <w:noProof/>
          </w:rPr>
          <w:t xml:space="preserve"> value for initial access purposes.</w:t>
        </w:r>
      </w:hyperlink>
    </w:p>
    <w:p w14:paraId="3152FB62" w14:textId="77777777" w:rsidR="00730280" w:rsidRDefault="00057E6C">
      <w:pPr>
        <w:pStyle w:val="Tabledesillustrations"/>
        <w:tabs>
          <w:tab w:val="right" w:pos="9962"/>
        </w:tabs>
        <w:rPr>
          <w:rFonts w:eastAsiaTheme="minorEastAsia" w:cstheme="minorBidi"/>
          <w:b w:val="0"/>
          <w:bCs w:val="0"/>
          <w:noProof/>
          <w:sz w:val="22"/>
          <w:szCs w:val="22"/>
          <w:lang w:val="fr-FR" w:eastAsia="fr-FR"/>
        </w:rPr>
      </w:pPr>
      <w:hyperlink w:anchor="_Toc68278201" w:history="1">
        <w:r w:rsidR="00730280" w:rsidRPr="002B5393">
          <w:rPr>
            <w:rStyle w:val="Lienhypertexte"/>
            <w:noProof/>
          </w:rPr>
          <w:t xml:space="preserve">Proposal 3: </w:t>
        </w:r>
        <w:r w:rsidR="00730280" w:rsidRPr="002B5393">
          <w:rPr>
            <w:rStyle w:val="Lienhypertexte"/>
            <w:i/>
            <w:noProof/>
          </w:rPr>
          <w:t>Support network assistance indicating to the UE whether to skip timing advance acquisition during handover</w:t>
        </w:r>
        <w:r w:rsidR="00730280" w:rsidRPr="002B5393">
          <w:rPr>
            <w:rStyle w:val="Lienhypertexte"/>
            <w:noProof/>
          </w:rPr>
          <w:t>.</w:t>
        </w:r>
      </w:hyperlink>
    </w:p>
    <w:p w14:paraId="741612D7" w14:textId="5782AB07" w:rsidR="00980FD6" w:rsidRDefault="00E8039A" w:rsidP="00E8039A">
      <w:pPr>
        <w:rPr>
          <w:b/>
        </w:rPr>
      </w:pPr>
      <w:r>
        <w:rPr>
          <w:b/>
        </w:rPr>
        <w:fldChar w:fldCharType="end"/>
      </w:r>
    </w:p>
    <w:p w14:paraId="355715B2" w14:textId="77777777" w:rsidR="00EE2FAB" w:rsidRPr="005F4E62" w:rsidRDefault="00EE2FAB" w:rsidP="002067A2">
      <w:pPr>
        <w:pBdr>
          <w:bottom w:val="single" w:sz="12" w:space="1" w:color="auto"/>
        </w:pBdr>
      </w:pPr>
    </w:p>
    <w:p w14:paraId="17B7DE11" w14:textId="3D1E9EC9" w:rsidR="002067A2" w:rsidRDefault="002067A2" w:rsidP="002067A2">
      <w:pPr>
        <w:pStyle w:val="Titre1"/>
      </w:pPr>
      <w:r w:rsidRPr="00F72CA6">
        <w:t>References</w:t>
      </w:r>
    </w:p>
    <w:p w14:paraId="07783DC9" w14:textId="77777777" w:rsidR="008453B2" w:rsidRDefault="001362CD" w:rsidP="001362CD">
      <w:pPr>
        <w:pStyle w:val="Titre3"/>
        <w:keepNext w:val="0"/>
        <w:widowControl w:val="0"/>
        <w:numPr>
          <w:ilvl w:val="0"/>
          <w:numId w:val="6"/>
        </w:numPr>
      </w:pPr>
      <w:bookmarkStart w:id="8" w:name="_Ref54271389"/>
      <w:bookmarkStart w:id="9" w:name="_Ref520481203"/>
      <w:bookmarkStart w:id="10" w:name="_Ref503468864"/>
      <w:bookmarkStart w:id="11" w:name="_Ref468983446"/>
      <w:bookmarkStart w:id="12" w:name="_Ref468982085"/>
      <w:bookmarkStart w:id="13" w:name="_Ref461457447"/>
      <w:bookmarkStart w:id="14" w:name="_Ref457744160"/>
      <w:r>
        <w:t>RP-181370</w:t>
      </w:r>
      <w:r w:rsidRPr="001362CD">
        <w:t xml:space="preserve"> Study on solutions evaluation for NR to support </w:t>
      </w:r>
      <w:r>
        <w:t>Non-Terrestrial Network,</w:t>
      </w:r>
      <w:r w:rsidRPr="001362CD">
        <w:t xml:space="preserve"> RAN#80</w:t>
      </w:r>
      <w:r w:rsidR="008453B2">
        <w:t>.</w:t>
      </w:r>
    </w:p>
    <w:p w14:paraId="13AAA2F6" w14:textId="77777777" w:rsidR="00E73367" w:rsidRDefault="008453B2" w:rsidP="00613295">
      <w:pPr>
        <w:pStyle w:val="Titre3"/>
        <w:keepNext w:val="0"/>
        <w:widowControl w:val="0"/>
        <w:numPr>
          <w:ilvl w:val="0"/>
          <w:numId w:val="6"/>
        </w:numPr>
      </w:pPr>
      <w:r>
        <w:t xml:space="preserve"> </w:t>
      </w:r>
      <w:bookmarkStart w:id="15" w:name="_Ref54271586"/>
      <w:r>
        <w:t>3GPP RAN1#102-e Chairman’s notes, August 2020</w:t>
      </w:r>
      <w:r w:rsidR="00E73367">
        <w:t>.</w:t>
      </w:r>
    </w:p>
    <w:p w14:paraId="4C4720E2" w14:textId="77777777" w:rsidR="00242472" w:rsidRDefault="00E73367" w:rsidP="00E73367">
      <w:pPr>
        <w:pStyle w:val="Titre3"/>
        <w:keepNext w:val="0"/>
        <w:widowControl w:val="0"/>
        <w:numPr>
          <w:ilvl w:val="0"/>
          <w:numId w:val="6"/>
        </w:numPr>
      </w:pPr>
      <w:bookmarkStart w:id="16" w:name="_Ref61346009"/>
      <w:r>
        <w:t>3GPP RAN1#103-e Chairman’s notes, October-November 2020</w:t>
      </w:r>
      <w:r w:rsidR="00242472">
        <w:t>.</w:t>
      </w:r>
    </w:p>
    <w:p w14:paraId="2961D058" w14:textId="77777777" w:rsidR="00C554A2" w:rsidRDefault="00242472" w:rsidP="00242472">
      <w:pPr>
        <w:pStyle w:val="Titre3"/>
        <w:keepNext w:val="0"/>
        <w:widowControl w:val="0"/>
        <w:numPr>
          <w:ilvl w:val="0"/>
          <w:numId w:val="6"/>
        </w:numPr>
      </w:pPr>
      <w:bookmarkStart w:id="17" w:name="_Ref68274992"/>
      <w:r>
        <w:t>3GPP RAN1#104-e Chairman’s notes, January-February 2021</w:t>
      </w:r>
      <w:r w:rsidR="00C554A2">
        <w:t>.</w:t>
      </w:r>
    </w:p>
    <w:p w14:paraId="143A641A" w14:textId="2749C749" w:rsidR="00E73367" w:rsidRPr="00613295" w:rsidRDefault="00C554A2" w:rsidP="00242472">
      <w:pPr>
        <w:pStyle w:val="Titre3"/>
        <w:keepNext w:val="0"/>
        <w:widowControl w:val="0"/>
        <w:numPr>
          <w:ilvl w:val="0"/>
          <w:numId w:val="6"/>
        </w:numPr>
      </w:pPr>
      <w:bookmarkStart w:id="18" w:name="_Ref68275461"/>
      <w:r>
        <w:t>R1-2102215 Feature lead summary on enhancements on UL time and frequency synchronization for NR NTN</w:t>
      </w:r>
      <w:r w:rsidR="00242472">
        <w:t>.</w:t>
      </w:r>
      <w:bookmarkEnd w:id="16"/>
      <w:bookmarkEnd w:id="17"/>
      <w:bookmarkEnd w:id="18"/>
    </w:p>
    <w:bookmarkEnd w:id="8"/>
    <w:bookmarkEnd w:id="9"/>
    <w:bookmarkEnd w:id="10"/>
    <w:bookmarkEnd w:id="11"/>
    <w:bookmarkEnd w:id="12"/>
    <w:bookmarkEnd w:id="13"/>
    <w:bookmarkEnd w:id="14"/>
    <w:bookmarkEnd w:id="15"/>
    <w:p w14:paraId="60E0A19E" w14:textId="450AC555" w:rsidR="00922D08" w:rsidRPr="00613295" w:rsidRDefault="00922D08" w:rsidP="00E76B50">
      <w:pPr>
        <w:pStyle w:val="Titre3"/>
        <w:keepNext w:val="0"/>
        <w:widowControl w:val="0"/>
        <w:numPr>
          <w:ilvl w:val="0"/>
          <w:numId w:val="0"/>
        </w:numPr>
      </w:pPr>
    </w:p>
    <w:sectPr w:rsidR="00922D08" w:rsidRPr="00613295"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419B5" w14:textId="77777777" w:rsidR="00057E6C" w:rsidRDefault="00057E6C" w:rsidP="00A81622">
      <w:r>
        <w:separator/>
      </w:r>
    </w:p>
  </w:endnote>
  <w:endnote w:type="continuationSeparator" w:id="0">
    <w:p w14:paraId="431C6582" w14:textId="77777777" w:rsidR="00057E6C" w:rsidRDefault="00057E6C" w:rsidP="00A81622">
      <w:r>
        <w:continuationSeparator/>
      </w:r>
    </w:p>
  </w:endnote>
  <w:endnote w:type="continuationNotice" w:id="1">
    <w:p w14:paraId="462BA1A1" w14:textId="77777777" w:rsidR="00057E6C" w:rsidRDefault="00057E6C"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07DAB" w14:textId="77777777" w:rsidR="00057E6C" w:rsidRDefault="00057E6C" w:rsidP="00A81622">
      <w:r>
        <w:separator/>
      </w:r>
    </w:p>
  </w:footnote>
  <w:footnote w:type="continuationSeparator" w:id="0">
    <w:p w14:paraId="7F2A6BB2" w14:textId="77777777" w:rsidR="00057E6C" w:rsidRDefault="00057E6C" w:rsidP="00A81622">
      <w:r>
        <w:continuationSeparator/>
      </w:r>
    </w:p>
  </w:footnote>
  <w:footnote w:type="continuationNotice" w:id="1">
    <w:p w14:paraId="5924E423" w14:textId="77777777" w:rsidR="00057E6C" w:rsidRDefault="00057E6C"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B6800"/>
    <w:multiLevelType w:val="hybridMultilevel"/>
    <w:tmpl w:val="4AD65C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222E0"/>
    <w:multiLevelType w:val="hybridMultilevel"/>
    <w:tmpl w:val="2F648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53B2B11"/>
    <w:multiLevelType w:val="hybridMultilevel"/>
    <w:tmpl w:val="C9B6E048"/>
    <w:lvl w:ilvl="0" w:tplc="CA8041DA">
      <w:numFmt w:val="bullet"/>
      <w:lvlText w:val="-"/>
      <w:lvlJc w:val="left"/>
      <w:pPr>
        <w:ind w:left="644" w:hanging="360"/>
      </w:pPr>
      <w:rPr>
        <w:rFonts w:ascii="Times New Roman" w:eastAsia="MS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16EF0D45"/>
    <w:multiLevelType w:val="hybridMultilevel"/>
    <w:tmpl w:val="A022A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0B0911"/>
    <w:multiLevelType w:val="hybridMultilevel"/>
    <w:tmpl w:val="E3B40D26"/>
    <w:lvl w:ilvl="0" w:tplc="875C52D4">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0B5453"/>
    <w:multiLevelType w:val="hybridMultilevel"/>
    <w:tmpl w:val="4D788954"/>
    <w:lvl w:ilvl="0" w:tplc="D9C2A5B2">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213D5410"/>
    <w:multiLevelType w:val="hybridMultilevel"/>
    <w:tmpl w:val="C322A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795F19"/>
    <w:multiLevelType w:val="hybridMultilevel"/>
    <w:tmpl w:val="2EEEC2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5572A3"/>
    <w:multiLevelType w:val="hybridMultilevel"/>
    <w:tmpl w:val="12CA1098"/>
    <w:lvl w:ilvl="0" w:tplc="D8248A52">
      <w:numFmt w:val="bullet"/>
      <w:lvlText w:val="•"/>
      <w:lvlJc w:val="left"/>
      <w:pPr>
        <w:ind w:left="1080" w:hanging="72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2FFA495F"/>
    <w:multiLevelType w:val="hybridMultilevel"/>
    <w:tmpl w:val="EE689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077B07"/>
    <w:multiLevelType w:val="hybridMultilevel"/>
    <w:tmpl w:val="0BE846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65FA7FBC"/>
    <w:multiLevelType w:val="hybridMultilevel"/>
    <w:tmpl w:val="315C1CB6"/>
    <w:lvl w:ilvl="0" w:tplc="D8248A52">
      <w:numFmt w:val="bullet"/>
      <w:lvlText w:val="•"/>
      <w:lvlJc w:val="left"/>
      <w:pPr>
        <w:ind w:left="1080" w:hanging="72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8"/>
  </w:num>
  <w:num w:numId="3">
    <w:abstractNumId w:val="31"/>
  </w:num>
  <w:num w:numId="4">
    <w:abstractNumId w:val="18"/>
  </w:num>
  <w:num w:numId="5">
    <w:abstractNumId w:val="34"/>
  </w:num>
  <w:num w:numId="6">
    <w:abstractNumId w:val="16"/>
  </w:num>
  <w:num w:numId="7">
    <w:abstractNumId w:val="3"/>
  </w:num>
  <w:num w:numId="8">
    <w:abstractNumId w:val="33"/>
  </w:num>
  <w:num w:numId="9">
    <w:abstractNumId w:val="26"/>
  </w:num>
  <w:num w:numId="10">
    <w:abstractNumId w:val="10"/>
  </w:num>
  <w:num w:numId="11">
    <w:abstractNumId w:val="19"/>
  </w:num>
  <w:num w:numId="12">
    <w:abstractNumId w:val="32"/>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7"/>
  </w:num>
  <w:num w:numId="15">
    <w:abstractNumId w:val="15"/>
  </w:num>
  <w:num w:numId="16">
    <w:abstractNumId w:val="35"/>
  </w:num>
  <w:num w:numId="17">
    <w:abstractNumId w:val="6"/>
  </w:num>
  <w:num w:numId="18">
    <w:abstractNumId w:val="20"/>
  </w:num>
  <w:num w:numId="19">
    <w:abstractNumId w:val="4"/>
  </w:num>
  <w:num w:numId="20">
    <w:abstractNumId w:val="5"/>
  </w:num>
  <w:num w:numId="21">
    <w:abstractNumId w:val="31"/>
  </w:num>
  <w:num w:numId="22">
    <w:abstractNumId w:val="17"/>
  </w:num>
  <w:num w:numId="23">
    <w:abstractNumId w:val="22"/>
  </w:num>
  <w:num w:numId="24">
    <w:abstractNumId w:val="7"/>
  </w:num>
  <w:num w:numId="25">
    <w:abstractNumId w:val="25"/>
  </w:num>
  <w:num w:numId="26">
    <w:abstractNumId w:val="24"/>
  </w:num>
  <w:num w:numId="27">
    <w:abstractNumId w:val="8"/>
  </w:num>
  <w:num w:numId="28">
    <w:abstractNumId w:val="14"/>
  </w:num>
  <w:num w:numId="29">
    <w:abstractNumId w:val="30"/>
  </w:num>
  <w:num w:numId="30">
    <w:abstractNumId w:val="2"/>
  </w:num>
  <w:num w:numId="31">
    <w:abstractNumId w:val="11"/>
  </w:num>
  <w:num w:numId="32">
    <w:abstractNumId w:val="12"/>
  </w:num>
  <w:num w:numId="33">
    <w:abstractNumId w:val="31"/>
  </w:num>
  <w:num w:numId="34">
    <w:abstractNumId w:val="31"/>
  </w:num>
  <w:num w:numId="35">
    <w:abstractNumId w:val="23"/>
  </w:num>
  <w:num w:numId="36">
    <w:abstractNumId w:val="9"/>
  </w:num>
  <w:num w:numId="37">
    <w:abstractNumId w:val="21"/>
  </w:num>
  <w:num w:numId="38">
    <w:abstractNumId w:val="29"/>
  </w:num>
  <w:num w:numId="3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nl-NL"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D31"/>
    <w:rsid w:val="00000F88"/>
    <w:rsid w:val="00000FC9"/>
    <w:rsid w:val="0000142B"/>
    <w:rsid w:val="00001B03"/>
    <w:rsid w:val="00001D14"/>
    <w:rsid w:val="00002A36"/>
    <w:rsid w:val="00002B69"/>
    <w:rsid w:val="00002C19"/>
    <w:rsid w:val="000037E3"/>
    <w:rsid w:val="00004317"/>
    <w:rsid w:val="000045E6"/>
    <w:rsid w:val="00005470"/>
    <w:rsid w:val="00005ADF"/>
    <w:rsid w:val="00005B13"/>
    <w:rsid w:val="00006431"/>
    <w:rsid w:val="000064BB"/>
    <w:rsid w:val="0000707E"/>
    <w:rsid w:val="0000770D"/>
    <w:rsid w:val="000077B0"/>
    <w:rsid w:val="00007BDD"/>
    <w:rsid w:val="00007CD8"/>
    <w:rsid w:val="00011A71"/>
    <w:rsid w:val="00011C1D"/>
    <w:rsid w:val="00011E04"/>
    <w:rsid w:val="000127F1"/>
    <w:rsid w:val="0001282F"/>
    <w:rsid w:val="00012851"/>
    <w:rsid w:val="00013693"/>
    <w:rsid w:val="0001382C"/>
    <w:rsid w:val="0001388F"/>
    <w:rsid w:val="00015C13"/>
    <w:rsid w:val="00015D7C"/>
    <w:rsid w:val="00015E79"/>
    <w:rsid w:val="00016423"/>
    <w:rsid w:val="000168BD"/>
    <w:rsid w:val="00016CF6"/>
    <w:rsid w:val="00016EC0"/>
    <w:rsid w:val="0001704B"/>
    <w:rsid w:val="0001720A"/>
    <w:rsid w:val="000175E0"/>
    <w:rsid w:val="00020867"/>
    <w:rsid w:val="00021622"/>
    <w:rsid w:val="00021A91"/>
    <w:rsid w:val="00021B6B"/>
    <w:rsid w:val="00021D29"/>
    <w:rsid w:val="0002257C"/>
    <w:rsid w:val="000229BA"/>
    <w:rsid w:val="00022B91"/>
    <w:rsid w:val="00022B9D"/>
    <w:rsid w:val="00024782"/>
    <w:rsid w:val="00024877"/>
    <w:rsid w:val="00024C56"/>
    <w:rsid w:val="00025524"/>
    <w:rsid w:val="000257E4"/>
    <w:rsid w:val="000259EE"/>
    <w:rsid w:val="000267E0"/>
    <w:rsid w:val="00026F39"/>
    <w:rsid w:val="00027827"/>
    <w:rsid w:val="00027CD5"/>
    <w:rsid w:val="00030C10"/>
    <w:rsid w:val="0003171D"/>
    <w:rsid w:val="00031B56"/>
    <w:rsid w:val="00031F05"/>
    <w:rsid w:val="0003226C"/>
    <w:rsid w:val="00033ABA"/>
    <w:rsid w:val="00034018"/>
    <w:rsid w:val="0003446D"/>
    <w:rsid w:val="00034D1F"/>
    <w:rsid w:val="00035C12"/>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2C9"/>
    <w:rsid w:val="00052490"/>
    <w:rsid w:val="00052796"/>
    <w:rsid w:val="00052956"/>
    <w:rsid w:val="00053A31"/>
    <w:rsid w:val="00053B38"/>
    <w:rsid w:val="00054A7B"/>
    <w:rsid w:val="00054E02"/>
    <w:rsid w:val="00055E47"/>
    <w:rsid w:val="0005625A"/>
    <w:rsid w:val="00056A43"/>
    <w:rsid w:val="00056FAC"/>
    <w:rsid w:val="00057E6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4118"/>
    <w:rsid w:val="00075BD6"/>
    <w:rsid w:val="000764DE"/>
    <w:rsid w:val="0007684C"/>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1DE9"/>
    <w:rsid w:val="0009235A"/>
    <w:rsid w:val="000940EB"/>
    <w:rsid w:val="000942A3"/>
    <w:rsid w:val="000949BF"/>
    <w:rsid w:val="00094BFB"/>
    <w:rsid w:val="00094FCC"/>
    <w:rsid w:val="0009538E"/>
    <w:rsid w:val="0009585F"/>
    <w:rsid w:val="00096972"/>
    <w:rsid w:val="00096B5E"/>
    <w:rsid w:val="0009753D"/>
    <w:rsid w:val="000977A8"/>
    <w:rsid w:val="00097C2B"/>
    <w:rsid w:val="000A054F"/>
    <w:rsid w:val="000A0608"/>
    <w:rsid w:val="000A1013"/>
    <w:rsid w:val="000A1435"/>
    <w:rsid w:val="000A1459"/>
    <w:rsid w:val="000A20C2"/>
    <w:rsid w:val="000A247C"/>
    <w:rsid w:val="000A2ADA"/>
    <w:rsid w:val="000A3254"/>
    <w:rsid w:val="000A3326"/>
    <w:rsid w:val="000A3A5A"/>
    <w:rsid w:val="000A3A92"/>
    <w:rsid w:val="000A3BF1"/>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4DE"/>
    <w:rsid w:val="000B5D3D"/>
    <w:rsid w:val="000B5DF8"/>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EC2"/>
    <w:rsid w:val="000C3F67"/>
    <w:rsid w:val="000C5723"/>
    <w:rsid w:val="000C6405"/>
    <w:rsid w:val="000C6CF2"/>
    <w:rsid w:val="000C73E4"/>
    <w:rsid w:val="000D0A1A"/>
    <w:rsid w:val="000D189C"/>
    <w:rsid w:val="000D2AB6"/>
    <w:rsid w:val="000D44D2"/>
    <w:rsid w:val="000D46A3"/>
    <w:rsid w:val="000D4B39"/>
    <w:rsid w:val="000D5010"/>
    <w:rsid w:val="000D529F"/>
    <w:rsid w:val="000D52C0"/>
    <w:rsid w:val="000D5E90"/>
    <w:rsid w:val="000D63FB"/>
    <w:rsid w:val="000D65BE"/>
    <w:rsid w:val="000D662C"/>
    <w:rsid w:val="000D7199"/>
    <w:rsid w:val="000D71B5"/>
    <w:rsid w:val="000D7509"/>
    <w:rsid w:val="000D7ABD"/>
    <w:rsid w:val="000D7C4F"/>
    <w:rsid w:val="000E041D"/>
    <w:rsid w:val="000E0435"/>
    <w:rsid w:val="000E11E0"/>
    <w:rsid w:val="000E160A"/>
    <w:rsid w:val="000E1BB9"/>
    <w:rsid w:val="000E1BEB"/>
    <w:rsid w:val="000E21AB"/>
    <w:rsid w:val="000E2247"/>
    <w:rsid w:val="000E3C17"/>
    <w:rsid w:val="000E57C1"/>
    <w:rsid w:val="000E5ABA"/>
    <w:rsid w:val="000E5E92"/>
    <w:rsid w:val="000E6280"/>
    <w:rsid w:val="000E658F"/>
    <w:rsid w:val="000F0773"/>
    <w:rsid w:val="000F10A7"/>
    <w:rsid w:val="000F10AE"/>
    <w:rsid w:val="000F13A2"/>
    <w:rsid w:val="000F29AD"/>
    <w:rsid w:val="000F2B5E"/>
    <w:rsid w:val="000F2F37"/>
    <w:rsid w:val="000F352B"/>
    <w:rsid w:val="000F355C"/>
    <w:rsid w:val="000F3603"/>
    <w:rsid w:val="000F36BE"/>
    <w:rsid w:val="000F38CF"/>
    <w:rsid w:val="000F4029"/>
    <w:rsid w:val="000F44A1"/>
    <w:rsid w:val="000F4C59"/>
    <w:rsid w:val="000F4EAE"/>
    <w:rsid w:val="000F51B3"/>
    <w:rsid w:val="000F644E"/>
    <w:rsid w:val="000F686F"/>
    <w:rsid w:val="000F6951"/>
    <w:rsid w:val="000F6D10"/>
    <w:rsid w:val="000F778A"/>
    <w:rsid w:val="000F7C58"/>
    <w:rsid w:val="0010085C"/>
    <w:rsid w:val="00101C06"/>
    <w:rsid w:val="00102B5C"/>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6FA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0B3"/>
    <w:rsid w:val="001221A9"/>
    <w:rsid w:val="001224AF"/>
    <w:rsid w:val="00122C83"/>
    <w:rsid w:val="00122D3C"/>
    <w:rsid w:val="00123213"/>
    <w:rsid w:val="00123401"/>
    <w:rsid w:val="00123453"/>
    <w:rsid w:val="00123497"/>
    <w:rsid w:val="00125A47"/>
    <w:rsid w:val="0012649E"/>
    <w:rsid w:val="00130553"/>
    <w:rsid w:val="00130985"/>
    <w:rsid w:val="00130FBE"/>
    <w:rsid w:val="001310A8"/>
    <w:rsid w:val="0013159F"/>
    <w:rsid w:val="001333E6"/>
    <w:rsid w:val="0013347E"/>
    <w:rsid w:val="001336FF"/>
    <w:rsid w:val="001344C5"/>
    <w:rsid w:val="00135BA8"/>
    <w:rsid w:val="00135FB0"/>
    <w:rsid w:val="001362CD"/>
    <w:rsid w:val="00137178"/>
    <w:rsid w:val="00137661"/>
    <w:rsid w:val="00137C80"/>
    <w:rsid w:val="00140EB6"/>
    <w:rsid w:val="00141012"/>
    <w:rsid w:val="00141FF6"/>
    <w:rsid w:val="001437F5"/>
    <w:rsid w:val="001439B6"/>
    <w:rsid w:val="00143B5A"/>
    <w:rsid w:val="00144159"/>
    <w:rsid w:val="00144224"/>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0E9"/>
    <w:rsid w:val="00152252"/>
    <w:rsid w:val="00152772"/>
    <w:rsid w:val="00152CC3"/>
    <w:rsid w:val="001532E3"/>
    <w:rsid w:val="00153A9E"/>
    <w:rsid w:val="001550A0"/>
    <w:rsid w:val="00155C60"/>
    <w:rsid w:val="00157039"/>
    <w:rsid w:val="00161301"/>
    <w:rsid w:val="00162338"/>
    <w:rsid w:val="001627C9"/>
    <w:rsid w:val="0016322A"/>
    <w:rsid w:val="001636B8"/>
    <w:rsid w:val="00163EDF"/>
    <w:rsid w:val="001642AB"/>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77C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99E"/>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594A"/>
    <w:rsid w:val="001A60AC"/>
    <w:rsid w:val="001A6497"/>
    <w:rsid w:val="001A669C"/>
    <w:rsid w:val="001A7160"/>
    <w:rsid w:val="001A71F8"/>
    <w:rsid w:val="001A773C"/>
    <w:rsid w:val="001A77B0"/>
    <w:rsid w:val="001A7D7E"/>
    <w:rsid w:val="001B0527"/>
    <w:rsid w:val="001B06AA"/>
    <w:rsid w:val="001B0946"/>
    <w:rsid w:val="001B10B0"/>
    <w:rsid w:val="001B18D4"/>
    <w:rsid w:val="001B2654"/>
    <w:rsid w:val="001B2755"/>
    <w:rsid w:val="001B325F"/>
    <w:rsid w:val="001B44E0"/>
    <w:rsid w:val="001B523D"/>
    <w:rsid w:val="001B63F6"/>
    <w:rsid w:val="001B6527"/>
    <w:rsid w:val="001B7B3D"/>
    <w:rsid w:val="001B7B93"/>
    <w:rsid w:val="001B7F8C"/>
    <w:rsid w:val="001C0373"/>
    <w:rsid w:val="001C2448"/>
    <w:rsid w:val="001C28A0"/>
    <w:rsid w:val="001C3118"/>
    <w:rsid w:val="001C3206"/>
    <w:rsid w:val="001C325C"/>
    <w:rsid w:val="001C364B"/>
    <w:rsid w:val="001C3B1C"/>
    <w:rsid w:val="001C3B52"/>
    <w:rsid w:val="001C3BD5"/>
    <w:rsid w:val="001C4B91"/>
    <w:rsid w:val="001C4EA7"/>
    <w:rsid w:val="001C566C"/>
    <w:rsid w:val="001C5908"/>
    <w:rsid w:val="001C5A57"/>
    <w:rsid w:val="001C5A8D"/>
    <w:rsid w:val="001C6034"/>
    <w:rsid w:val="001C71F7"/>
    <w:rsid w:val="001C7416"/>
    <w:rsid w:val="001C7D91"/>
    <w:rsid w:val="001D075E"/>
    <w:rsid w:val="001D1263"/>
    <w:rsid w:val="001D19EB"/>
    <w:rsid w:val="001D1A08"/>
    <w:rsid w:val="001D2AFB"/>
    <w:rsid w:val="001D2B0B"/>
    <w:rsid w:val="001D2D51"/>
    <w:rsid w:val="001D3669"/>
    <w:rsid w:val="001D3A8B"/>
    <w:rsid w:val="001D3D34"/>
    <w:rsid w:val="001D3D5F"/>
    <w:rsid w:val="001D4C6F"/>
    <w:rsid w:val="001D4D72"/>
    <w:rsid w:val="001D5B45"/>
    <w:rsid w:val="001D5B61"/>
    <w:rsid w:val="001D679D"/>
    <w:rsid w:val="001D77B0"/>
    <w:rsid w:val="001E048B"/>
    <w:rsid w:val="001E11E6"/>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2362"/>
    <w:rsid w:val="001F3086"/>
    <w:rsid w:val="001F33DF"/>
    <w:rsid w:val="001F35DD"/>
    <w:rsid w:val="001F3F1D"/>
    <w:rsid w:val="001F43A6"/>
    <w:rsid w:val="001F5259"/>
    <w:rsid w:val="001F52FB"/>
    <w:rsid w:val="001F56ED"/>
    <w:rsid w:val="001F6AB5"/>
    <w:rsid w:val="002015BD"/>
    <w:rsid w:val="00201711"/>
    <w:rsid w:val="002022BC"/>
    <w:rsid w:val="0020252E"/>
    <w:rsid w:val="002027A9"/>
    <w:rsid w:val="00202F0E"/>
    <w:rsid w:val="00203798"/>
    <w:rsid w:val="00203AD1"/>
    <w:rsid w:val="00203DB8"/>
    <w:rsid w:val="002040B7"/>
    <w:rsid w:val="00204565"/>
    <w:rsid w:val="00204628"/>
    <w:rsid w:val="002066A9"/>
    <w:rsid w:val="002067A2"/>
    <w:rsid w:val="00206E5D"/>
    <w:rsid w:val="00207266"/>
    <w:rsid w:val="00207768"/>
    <w:rsid w:val="002105E5"/>
    <w:rsid w:val="00210B39"/>
    <w:rsid w:val="00211276"/>
    <w:rsid w:val="002117A5"/>
    <w:rsid w:val="00211C36"/>
    <w:rsid w:val="00211D59"/>
    <w:rsid w:val="002122A5"/>
    <w:rsid w:val="002122B1"/>
    <w:rsid w:val="002128E4"/>
    <w:rsid w:val="00212C79"/>
    <w:rsid w:val="00213ED9"/>
    <w:rsid w:val="002142C6"/>
    <w:rsid w:val="002155B7"/>
    <w:rsid w:val="002164B4"/>
    <w:rsid w:val="00216B2C"/>
    <w:rsid w:val="00216D1C"/>
    <w:rsid w:val="00216F4A"/>
    <w:rsid w:val="0021752D"/>
    <w:rsid w:val="0022000E"/>
    <w:rsid w:val="002200D9"/>
    <w:rsid w:val="00220C4B"/>
    <w:rsid w:val="002215A6"/>
    <w:rsid w:val="0022245A"/>
    <w:rsid w:val="002225EB"/>
    <w:rsid w:val="0022295E"/>
    <w:rsid w:val="00222DAA"/>
    <w:rsid w:val="00223A13"/>
    <w:rsid w:val="00224165"/>
    <w:rsid w:val="00225EB9"/>
    <w:rsid w:val="00226037"/>
    <w:rsid w:val="00226384"/>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77E"/>
    <w:rsid w:val="00237CB8"/>
    <w:rsid w:val="00237D6F"/>
    <w:rsid w:val="0024026D"/>
    <w:rsid w:val="00240BDB"/>
    <w:rsid w:val="00241144"/>
    <w:rsid w:val="00241A76"/>
    <w:rsid w:val="00242472"/>
    <w:rsid w:val="0024498C"/>
    <w:rsid w:val="00244AF2"/>
    <w:rsid w:val="00245168"/>
    <w:rsid w:val="002457AF"/>
    <w:rsid w:val="002457B4"/>
    <w:rsid w:val="00251239"/>
    <w:rsid w:val="0025123C"/>
    <w:rsid w:val="00251C15"/>
    <w:rsid w:val="00252628"/>
    <w:rsid w:val="00252726"/>
    <w:rsid w:val="00255663"/>
    <w:rsid w:val="00256952"/>
    <w:rsid w:val="00256995"/>
    <w:rsid w:val="00256B76"/>
    <w:rsid w:val="00257E71"/>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DBA"/>
    <w:rsid w:val="00271F33"/>
    <w:rsid w:val="002726BD"/>
    <w:rsid w:val="00272C97"/>
    <w:rsid w:val="002735F6"/>
    <w:rsid w:val="0027399D"/>
    <w:rsid w:val="00273BE1"/>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6AD"/>
    <w:rsid w:val="002A1981"/>
    <w:rsid w:val="002A1A3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2DF"/>
    <w:rsid w:val="002B46D3"/>
    <w:rsid w:val="002B473A"/>
    <w:rsid w:val="002B4B53"/>
    <w:rsid w:val="002B5287"/>
    <w:rsid w:val="002C029E"/>
    <w:rsid w:val="002C09D8"/>
    <w:rsid w:val="002C0B2A"/>
    <w:rsid w:val="002C13C7"/>
    <w:rsid w:val="002C14D6"/>
    <w:rsid w:val="002C18EC"/>
    <w:rsid w:val="002C26CD"/>
    <w:rsid w:val="002C3099"/>
    <w:rsid w:val="002C30CD"/>
    <w:rsid w:val="002C3145"/>
    <w:rsid w:val="002C32A7"/>
    <w:rsid w:val="002C38C1"/>
    <w:rsid w:val="002C499B"/>
    <w:rsid w:val="002C4AB3"/>
    <w:rsid w:val="002C4C31"/>
    <w:rsid w:val="002C4D06"/>
    <w:rsid w:val="002C4FCB"/>
    <w:rsid w:val="002C52F1"/>
    <w:rsid w:val="002C5386"/>
    <w:rsid w:val="002C5704"/>
    <w:rsid w:val="002C5D12"/>
    <w:rsid w:val="002C6837"/>
    <w:rsid w:val="002C7136"/>
    <w:rsid w:val="002C7E68"/>
    <w:rsid w:val="002D0F44"/>
    <w:rsid w:val="002D10A0"/>
    <w:rsid w:val="002D18E5"/>
    <w:rsid w:val="002D26BB"/>
    <w:rsid w:val="002D34B8"/>
    <w:rsid w:val="002D35BB"/>
    <w:rsid w:val="002D3661"/>
    <w:rsid w:val="002D387D"/>
    <w:rsid w:val="002D3DF0"/>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24AD"/>
    <w:rsid w:val="002F3863"/>
    <w:rsid w:val="002F3E06"/>
    <w:rsid w:val="002F466B"/>
    <w:rsid w:val="002F48EE"/>
    <w:rsid w:val="002F4C25"/>
    <w:rsid w:val="002F4D9E"/>
    <w:rsid w:val="002F6017"/>
    <w:rsid w:val="002F6382"/>
    <w:rsid w:val="002F6601"/>
    <w:rsid w:val="002F69A1"/>
    <w:rsid w:val="002F6B88"/>
    <w:rsid w:val="002F6E8F"/>
    <w:rsid w:val="00300F92"/>
    <w:rsid w:val="0030157D"/>
    <w:rsid w:val="00301FF5"/>
    <w:rsid w:val="00302087"/>
    <w:rsid w:val="003028D4"/>
    <w:rsid w:val="00302D36"/>
    <w:rsid w:val="00302EE6"/>
    <w:rsid w:val="00303B0D"/>
    <w:rsid w:val="003040F9"/>
    <w:rsid w:val="0030486A"/>
    <w:rsid w:val="00304FE9"/>
    <w:rsid w:val="00305DA6"/>
    <w:rsid w:val="003072E7"/>
    <w:rsid w:val="00307B46"/>
    <w:rsid w:val="00307E4B"/>
    <w:rsid w:val="00310FA6"/>
    <w:rsid w:val="0031166B"/>
    <w:rsid w:val="003118CD"/>
    <w:rsid w:val="00312552"/>
    <w:rsid w:val="00313186"/>
    <w:rsid w:val="003133F7"/>
    <w:rsid w:val="003134D1"/>
    <w:rsid w:val="00314597"/>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35CE"/>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478"/>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2AAE"/>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5B6"/>
    <w:rsid w:val="00363E13"/>
    <w:rsid w:val="00365125"/>
    <w:rsid w:val="00366DA9"/>
    <w:rsid w:val="00366E82"/>
    <w:rsid w:val="00367236"/>
    <w:rsid w:val="00370219"/>
    <w:rsid w:val="00371365"/>
    <w:rsid w:val="00371D54"/>
    <w:rsid w:val="0037223C"/>
    <w:rsid w:val="00372652"/>
    <w:rsid w:val="003731E1"/>
    <w:rsid w:val="00373533"/>
    <w:rsid w:val="00373712"/>
    <w:rsid w:val="003742D4"/>
    <w:rsid w:val="00374BAA"/>
    <w:rsid w:val="00380282"/>
    <w:rsid w:val="0038095B"/>
    <w:rsid w:val="00381972"/>
    <w:rsid w:val="00382B0A"/>
    <w:rsid w:val="00382F37"/>
    <w:rsid w:val="003838FA"/>
    <w:rsid w:val="00383988"/>
    <w:rsid w:val="00384371"/>
    <w:rsid w:val="0038518C"/>
    <w:rsid w:val="003864EE"/>
    <w:rsid w:val="00386671"/>
    <w:rsid w:val="0038667E"/>
    <w:rsid w:val="00387D15"/>
    <w:rsid w:val="00390021"/>
    <w:rsid w:val="00390321"/>
    <w:rsid w:val="003915CA"/>
    <w:rsid w:val="00391B10"/>
    <w:rsid w:val="00392281"/>
    <w:rsid w:val="00392293"/>
    <w:rsid w:val="0039272F"/>
    <w:rsid w:val="00392CB1"/>
    <w:rsid w:val="0039322E"/>
    <w:rsid w:val="00394129"/>
    <w:rsid w:val="00394CEB"/>
    <w:rsid w:val="00394D77"/>
    <w:rsid w:val="00394DC1"/>
    <w:rsid w:val="00395D9F"/>
    <w:rsid w:val="00396283"/>
    <w:rsid w:val="00396852"/>
    <w:rsid w:val="0039709E"/>
    <w:rsid w:val="003976AE"/>
    <w:rsid w:val="003A02AC"/>
    <w:rsid w:val="003A0793"/>
    <w:rsid w:val="003A098D"/>
    <w:rsid w:val="003A1183"/>
    <w:rsid w:val="003A1765"/>
    <w:rsid w:val="003A2430"/>
    <w:rsid w:val="003A24A7"/>
    <w:rsid w:val="003A2BCE"/>
    <w:rsid w:val="003A2CC1"/>
    <w:rsid w:val="003A2CD8"/>
    <w:rsid w:val="003A3998"/>
    <w:rsid w:val="003A5AFF"/>
    <w:rsid w:val="003A5D53"/>
    <w:rsid w:val="003A5FA6"/>
    <w:rsid w:val="003A6257"/>
    <w:rsid w:val="003A6421"/>
    <w:rsid w:val="003A6B08"/>
    <w:rsid w:val="003A6EDB"/>
    <w:rsid w:val="003A7589"/>
    <w:rsid w:val="003A7B30"/>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14"/>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8AA"/>
    <w:rsid w:val="003C7AD3"/>
    <w:rsid w:val="003D00CF"/>
    <w:rsid w:val="003D00D8"/>
    <w:rsid w:val="003D1676"/>
    <w:rsid w:val="003D1700"/>
    <w:rsid w:val="003D1EF8"/>
    <w:rsid w:val="003D201E"/>
    <w:rsid w:val="003D33DD"/>
    <w:rsid w:val="003D46B3"/>
    <w:rsid w:val="003D482A"/>
    <w:rsid w:val="003D5150"/>
    <w:rsid w:val="003D56EF"/>
    <w:rsid w:val="003D5DB5"/>
    <w:rsid w:val="003D6413"/>
    <w:rsid w:val="003D6BA0"/>
    <w:rsid w:val="003D6FA6"/>
    <w:rsid w:val="003D70E5"/>
    <w:rsid w:val="003D746F"/>
    <w:rsid w:val="003D7867"/>
    <w:rsid w:val="003D7E41"/>
    <w:rsid w:val="003E0A34"/>
    <w:rsid w:val="003E16BF"/>
    <w:rsid w:val="003E21B7"/>
    <w:rsid w:val="003E2210"/>
    <w:rsid w:val="003E228C"/>
    <w:rsid w:val="003E26AA"/>
    <w:rsid w:val="003E349E"/>
    <w:rsid w:val="003E5482"/>
    <w:rsid w:val="003E60DF"/>
    <w:rsid w:val="003E653C"/>
    <w:rsid w:val="003E6567"/>
    <w:rsid w:val="003E6689"/>
    <w:rsid w:val="003E76B2"/>
    <w:rsid w:val="003F00C7"/>
    <w:rsid w:val="003F07C6"/>
    <w:rsid w:val="003F08AE"/>
    <w:rsid w:val="003F0A0F"/>
    <w:rsid w:val="003F15C0"/>
    <w:rsid w:val="003F176E"/>
    <w:rsid w:val="003F1A8D"/>
    <w:rsid w:val="003F23A8"/>
    <w:rsid w:val="003F26E1"/>
    <w:rsid w:val="003F2DFE"/>
    <w:rsid w:val="003F316B"/>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C64"/>
    <w:rsid w:val="00404DE1"/>
    <w:rsid w:val="00404E3E"/>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316"/>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8CE"/>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B25"/>
    <w:rsid w:val="00435C71"/>
    <w:rsid w:val="00436A8B"/>
    <w:rsid w:val="00436BD7"/>
    <w:rsid w:val="00437313"/>
    <w:rsid w:val="00437700"/>
    <w:rsid w:val="004402A1"/>
    <w:rsid w:val="00440E56"/>
    <w:rsid w:val="004416B1"/>
    <w:rsid w:val="00441AB6"/>
    <w:rsid w:val="00441D9A"/>
    <w:rsid w:val="004427A7"/>
    <w:rsid w:val="00443C72"/>
    <w:rsid w:val="00443EF2"/>
    <w:rsid w:val="0044436E"/>
    <w:rsid w:val="00444D0A"/>
    <w:rsid w:val="0044510E"/>
    <w:rsid w:val="00445397"/>
    <w:rsid w:val="00446A55"/>
    <w:rsid w:val="0044705F"/>
    <w:rsid w:val="00447098"/>
    <w:rsid w:val="004477E6"/>
    <w:rsid w:val="0045019E"/>
    <w:rsid w:val="00450A7E"/>
    <w:rsid w:val="00450BF5"/>
    <w:rsid w:val="00450F9F"/>
    <w:rsid w:val="00451CFA"/>
    <w:rsid w:val="00451EC3"/>
    <w:rsid w:val="0045246D"/>
    <w:rsid w:val="004525AB"/>
    <w:rsid w:val="004536A8"/>
    <w:rsid w:val="00453D1A"/>
    <w:rsid w:val="004541E6"/>
    <w:rsid w:val="004553B3"/>
    <w:rsid w:val="0045548D"/>
    <w:rsid w:val="00455936"/>
    <w:rsid w:val="00455BFF"/>
    <w:rsid w:val="00455EEF"/>
    <w:rsid w:val="0045716B"/>
    <w:rsid w:val="00457951"/>
    <w:rsid w:val="00461BBC"/>
    <w:rsid w:val="00461E4A"/>
    <w:rsid w:val="0046203A"/>
    <w:rsid w:val="00462210"/>
    <w:rsid w:val="00462233"/>
    <w:rsid w:val="00462356"/>
    <w:rsid w:val="00462530"/>
    <w:rsid w:val="00462599"/>
    <w:rsid w:val="0046287A"/>
    <w:rsid w:val="004628BB"/>
    <w:rsid w:val="0046327F"/>
    <w:rsid w:val="004640CB"/>
    <w:rsid w:val="004656DC"/>
    <w:rsid w:val="00465C79"/>
    <w:rsid w:val="00465CB8"/>
    <w:rsid w:val="0046611F"/>
    <w:rsid w:val="00466C24"/>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95E"/>
    <w:rsid w:val="00485B1E"/>
    <w:rsid w:val="00485E62"/>
    <w:rsid w:val="00485F86"/>
    <w:rsid w:val="00486698"/>
    <w:rsid w:val="004868E4"/>
    <w:rsid w:val="00486B4D"/>
    <w:rsid w:val="00486EF9"/>
    <w:rsid w:val="004872CB"/>
    <w:rsid w:val="004872EF"/>
    <w:rsid w:val="00487D8A"/>
    <w:rsid w:val="00487FD0"/>
    <w:rsid w:val="004900BD"/>
    <w:rsid w:val="004906E8"/>
    <w:rsid w:val="00490E1D"/>
    <w:rsid w:val="004927EC"/>
    <w:rsid w:val="00492819"/>
    <w:rsid w:val="00494207"/>
    <w:rsid w:val="00495721"/>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785"/>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442"/>
    <w:rsid w:val="004C17ED"/>
    <w:rsid w:val="004C1881"/>
    <w:rsid w:val="004C1BCF"/>
    <w:rsid w:val="004C2566"/>
    <w:rsid w:val="004C2979"/>
    <w:rsid w:val="004C2A93"/>
    <w:rsid w:val="004C3256"/>
    <w:rsid w:val="004C36D8"/>
    <w:rsid w:val="004C4467"/>
    <w:rsid w:val="004C4F58"/>
    <w:rsid w:val="004C4FA4"/>
    <w:rsid w:val="004C50C3"/>
    <w:rsid w:val="004C5A26"/>
    <w:rsid w:val="004C7456"/>
    <w:rsid w:val="004C7D06"/>
    <w:rsid w:val="004D1349"/>
    <w:rsid w:val="004D2217"/>
    <w:rsid w:val="004D28EE"/>
    <w:rsid w:val="004D31E3"/>
    <w:rsid w:val="004D33B0"/>
    <w:rsid w:val="004D53B1"/>
    <w:rsid w:val="004D5BE4"/>
    <w:rsid w:val="004D6A0B"/>
    <w:rsid w:val="004D7350"/>
    <w:rsid w:val="004D7CD6"/>
    <w:rsid w:val="004E08E7"/>
    <w:rsid w:val="004E09FD"/>
    <w:rsid w:val="004E127D"/>
    <w:rsid w:val="004E15DC"/>
    <w:rsid w:val="004E1777"/>
    <w:rsid w:val="004E1FCA"/>
    <w:rsid w:val="004E2450"/>
    <w:rsid w:val="004E2C2F"/>
    <w:rsid w:val="004E35B8"/>
    <w:rsid w:val="004E368E"/>
    <w:rsid w:val="004E3CE7"/>
    <w:rsid w:val="004E4CBB"/>
    <w:rsid w:val="004E4DBA"/>
    <w:rsid w:val="004E5978"/>
    <w:rsid w:val="004E6749"/>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B74"/>
    <w:rsid w:val="004F7EA6"/>
    <w:rsid w:val="00500891"/>
    <w:rsid w:val="00500D15"/>
    <w:rsid w:val="005012A0"/>
    <w:rsid w:val="0050173B"/>
    <w:rsid w:val="0050362D"/>
    <w:rsid w:val="00504205"/>
    <w:rsid w:val="00505991"/>
    <w:rsid w:val="005061ED"/>
    <w:rsid w:val="005063F3"/>
    <w:rsid w:val="005064AB"/>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778"/>
    <w:rsid w:val="00520A67"/>
    <w:rsid w:val="00520C0C"/>
    <w:rsid w:val="00521668"/>
    <w:rsid w:val="005219D8"/>
    <w:rsid w:val="0052240D"/>
    <w:rsid w:val="00523A01"/>
    <w:rsid w:val="00523F8F"/>
    <w:rsid w:val="005247ED"/>
    <w:rsid w:val="00524924"/>
    <w:rsid w:val="00525194"/>
    <w:rsid w:val="0052566D"/>
    <w:rsid w:val="0052589F"/>
    <w:rsid w:val="005271FA"/>
    <w:rsid w:val="00530ABE"/>
    <w:rsid w:val="00530C88"/>
    <w:rsid w:val="00530E79"/>
    <w:rsid w:val="0053158C"/>
    <w:rsid w:val="00531A2C"/>
    <w:rsid w:val="00531EDA"/>
    <w:rsid w:val="00532257"/>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1FB"/>
    <w:rsid w:val="00541FAD"/>
    <w:rsid w:val="0054221A"/>
    <w:rsid w:val="00542862"/>
    <w:rsid w:val="00542CE1"/>
    <w:rsid w:val="00542DD4"/>
    <w:rsid w:val="0054309B"/>
    <w:rsid w:val="0054337A"/>
    <w:rsid w:val="00543FF9"/>
    <w:rsid w:val="0054401A"/>
    <w:rsid w:val="0054555B"/>
    <w:rsid w:val="00546058"/>
    <w:rsid w:val="00546EEC"/>
    <w:rsid w:val="00546F0A"/>
    <w:rsid w:val="00547779"/>
    <w:rsid w:val="00550161"/>
    <w:rsid w:val="005501AF"/>
    <w:rsid w:val="00551B4C"/>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CBE"/>
    <w:rsid w:val="00560F4A"/>
    <w:rsid w:val="005615E3"/>
    <w:rsid w:val="00561D12"/>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41F1"/>
    <w:rsid w:val="0057530C"/>
    <w:rsid w:val="0057557A"/>
    <w:rsid w:val="005759B9"/>
    <w:rsid w:val="005762FE"/>
    <w:rsid w:val="00576704"/>
    <w:rsid w:val="00576974"/>
    <w:rsid w:val="0057760D"/>
    <w:rsid w:val="0057789B"/>
    <w:rsid w:val="005809A6"/>
    <w:rsid w:val="005814F1"/>
    <w:rsid w:val="00581712"/>
    <w:rsid w:val="005817C1"/>
    <w:rsid w:val="00581880"/>
    <w:rsid w:val="00581AA9"/>
    <w:rsid w:val="00581F68"/>
    <w:rsid w:val="00581FB2"/>
    <w:rsid w:val="00582401"/>
    <w:rsid w:val="00582C8E"/>
    <w:rsid w:val="00583275"/>
    <w:rsid w:val="00583723"/>
    <w:rsid w:val="005837E2"/>
    <w:rsid w:val="00583EA9"/>
    <w:rsid w:val="005849EB"/>
    <w:rsid w:val="00584AEA"/>
    <w:rsid w:val="00584C98"/>
    <w:rsid w:val="00584CE6"/>
    <w:rsid w:val="005857ED"/>
    <w:rsid w:val="0058596C"/>
    <w:rsid w:val="00586942"/>
    <w:rsid w:val="00587387"/>
    <w:rsid w:val="00587A2B"/>
    <w:rsid w:val="00587D9B"/>
    <w:rsid w:val="00587F91"/>
    <w:rsid w:val="0059036E"/>
    <w:rsid w:val="00590857"/>
    <w:rsid w:val="00591728"/>
    <w:rsid w:val="0059204E"/>
    <w:rsid w:val="00592A07"/>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948"/>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4A58"/>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237"/>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281"/>
    <w:rsid w:val="005E1D0E"/>
    <w:rsid w:val="005E1D41"/>
    <w:rsid w:val="005E1E50"/>
    <w:rsid w:val="005E2C05"/>
    <w:rsid w:val="005E3028"/>
    <w:rsid w:val="005E32B7"/>
    <w:rsid w:val="005E385F"/>
    <w:rsid w:val="005E3C2E"/>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4DB"/>
    <w:rsid w:val="005F396E"/>
    <w:rsid w:val="005F3EBF"/>
    <w:rsid w:val="005F41DB"/>
    <w:rsid w:val="005F44D1"/>
    <w:rsid w:val="005F4A7D"/>
    <w:rsid w:val="005F4E62"/>
    <w:rsid w:val="005F545F"/>
    <w:rsid w:val="005F595D"/>
    <w:rsid w:val="005F5C37"/>
    <w:rsid w:val="005F631C"/>
    <w:rsid w:val="005F6580"/>
    <w:rsid w:val="005F6BB6"/>
    <w:rsid w:val="005F6E7D"/>
    <w:rsid w:val="005F7E15"/>
    <w:rsid w:val="00600163"/>
    <w:rsid w:val="0060038F"/>
    <w:rsid w:val="00600BAE"/>
    <w:rsid w:val="00601558"/>
    <w:rsid w:val="0060162E"/>
    <w:rsid w:val="00602487"/>
    <w:rsid w:val="00603117"/>
    <w:rsid w:val="00604B46"/>
    <w:rsid w:val="00605173"/>
    <w:rsid w:val="0060538F"/>
    <w:rsid w:val="006055C8"/>
    <w:rsid w:val="00605A21"/>
    <w:rsid w:val="00606FEF"/>
    <w:rsid w:val="00607379"/>
    <w:rsid w:val="006103C1"/>
    <w:rsid w:val="0061069B"/>
    <w:rsid w:val="00610D50"/>
    <w:rsid w:val="006110AB"/>
    <w:rsid w:val="00611429"/>
    <w:rsid w:val="006115A1"/>
    <w:rsid w:val="006116EE"/>
    <w:rsid w:val="00611BB0"/>
    <w:rsid w:val="00611CDE"/>
    <w:rsid w:val="00611F2C"/>
    <w:rsid w:val="0061210E"/>
    <w:rsid w:val="00612135"/>
    <w:rsid w:val="00612227"/>
    <w:rsid w:val="00612C18"/>
    <w:rsid w:val="00613295"/>
    <w:rsid w:val="0061483D"/>
    <w:rsid w:val="00614ED7"/>
    <w:rsid w:val="00616206"/>
    <w:rsid w:val="00616250"/>
    <w:rsid w:val="0061702E"/>
    <w:rsid w:val="00617251"/>
    <w:rsid w:val="006205D4"/>
    <w:rsid w:val="0062101C"/>
    <w:rsid w:val="00621269"/>
    <w:rsid w:val="00622014"/>
    <w:rsid w:val="0062277F"/>
    <w:rsid w:val="006227E9"/>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B18"/>
    <w:rsid w:val="00647E2B"/>
    <w:rsid w:val="00650063"/>
    <w:rsid w:val="00650C6F"/>
    <w:rsid w:val="00651217"/>
    <w:rsid w:val="00652B22"/>
    <w:rsid w:val="0065374F"/>
    <w:rsid w:val="00653B67"/>
    <w:rsid w:val="0065450C"/>
    <w:rsid w:val="00654E24"/>
    <w:rsid w:val="00655392"/>
    <w:rsid w:val="00655724"/>
    <w:rsid w:val="00655726"/>
    <w:rsid w:val="00655735"/>
    <w:rsid w:val="00656D07"/>
    <w:rsid w:val="00657BEB"/>
    <w:rsid w:val="0066099B"/>
    <w:rsid w:val="006610BE"/>
    <w:rsid w:val="00661ABC"/>
    <w:rsid w:val="00661B0D"/>
    <w:rsid w:val="00661B4C"/>
    <w:rsid w:val="00661D58"/>
    <w:rsid w:val="00662B95"/>
    <w:rsid w:val="00663005"/>
    <w:rsid w:val="006634F5"/>
    <w:rsid w:val="0066362D"/>
    <w:rsid w:val="00663633"/>
    <w:rsid w:val="006637AE"/>
    <w:rsid w:val="006646F4"/>
    <w:rsid w:val="00664C81"/>
    <w:rsid w:val="006655F9"/>
    <w:rsid w:val="006656D9"/>
    <w:rsid w:val="00665762"/>
    <w:rsid w:val="006664AE"/>
    <w:rsid w:val="00666E12"/>
    <w:rsid w:val="00667A2A"/>
    <w:rsid w:val="00667BAE"/>
    <w:rsid w:val="00670234"/>
    <w:rsid w:val="006712DD"/>
    <w:rsid w:val="00671929"/>
    <w:rsid w:val="00671B36"/>
    <w:rsid w:val="006720D9"/>
    <w:rsid w:val="0067380B"/>
    <w:rsid w:val="00675C98"/>
    <w:rsid w:val="006761FD"/>
    <w:rsid w:val="006770CF"/>
    <w:rsid w:val="006806DE"/>
    <w:rsid w:val="00680F50"/>
    <w:rsid w:val="00681C0E"/>
    <w:rsid w:val="00682C92"/>
    <w:rsid w:val="0068349D"/>
    <w:rsid w:val="006835AA"/>
    <w:rsid w:val="00683AF0"/>
    <w:rsid w:val="00684102"/>
    <w:rsid w:val="006847F9"/>
    <w:rsid w:val="00684A8D"/>
    <w:rsid w:val="00685C5C"/>
    <w:rsid w:val="0068607B"/>
    <w:rsid w:val="00686081"/>
    <w:rsid w:val="006860AE"/>
    <w:rsid w:val="006861E9"/>
    <w:rsid w:val="006865ED"/>
    <w:rsid w:val="0068673C"/>
    <w:rsid w:val="0069021D"/>
    <w:rsid w:val="00691062"/>
    <w:rsid w:val="0069202C"/>
    <w:rsid w:val="006925AD"/>
    <w:rsid w:val="006943BA"/>
    <w:rsid w:val="0069458A"/>
    <w:rsid w:val="00694630"/>
    <w:rsid w:val="006964C7"/>
    <w:rsid w:val="006968BC"/>
    <w:rsid w:val="00697426"/>
    <w:rsid w:val="00697AAE"/>
    <w:rsid w:val="006A03A2"/>
    <w:rsid w:val="006A07E5"/>
    <w:rsid w:val="006A1381"/>
    <w:rsid w:val="006A165B"/>
    <w:rsid w:val="006A21BC"/>
    <w:rsid w:val="006A22B7"/>
    <w:rsid w:val="006A23BE"/>
    <w:rsid w:val="006A2656"/>
    <w:rsid w:val="006A3551"/>
    <w:rsid w:val="006A3593"/>
    <w:rsid w:val="006A3C57"/>
    <w:rsid w:val="006A5FCA"/>
    <w:rsid w:val="006A6401"/>
    <w:rsid w:val="006A643B"/>
    <w:rsid w:val="006A69A6"/>
    <w:rsid w:val="006A7B11"/>
    <w:rsid w:val="006A7D60"/>
    <w:rsid w:val="006B076B"/>
    <w:rsid w:val="006B0A75"/>
    <w:rsid w:val="006B0CE6"/>
    <w:rsid w:val="006B0E47"/>
    <w:rsid w:val="006B1021"/>
    <w:rsid w:val="006B1A99"/>
    <w:rsid w:val="006B1E36"/>
    <w:rsid w:val="006B219D"/>
    <w:rsid w:val="006B2CC0"/>
    <w:rsid w:val="006B3D73"/>
    <w:rsid w:val="006B46B7"/>
    <w:rsid w:val="006B471A"/>
    <w:rsid w:val="006B62EC"/>
    <w:rsid w:val="006B79D9"/>
    <w:rsid w:val="006C1C5D"/>
    <w:rsid w:val="006C473B"/>
    <w:rsid w:val="006C5DE7"/>
    <w:rsid w:val="006C68CE"/>
    <w:rsid w:val="006C70F1"/>
    <w:rsid w:val="006C77BE"/>
    <w:rsid w:val="006C77D8"/>
    <w:rsid w:val="006C7F50"/>
    <w:rsid w:val="006D0059"/>
    <w:rsid w:val="006D02B9"/>
    <w:rsid w:val="006D04F8"/>
    <w:rsid w:val="006D0721"/>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425"/>
    <w:rsid w:val="006F1AA2"/>
    <w:rsid w:val="006F1CAE"/>
    <w:rsid w:val="006F2C2D"/>
    <w:rsid w:val="006F3132"/>
    <w:rsid w:val="006F34B8"/>
    <w:rsid w:val="006F37B7"/>
    <w:rsid w:val="006F3AF3"/>
    <w:rsid w:val="006F4BFB"/>
    <w:rsid w:val="006F710C"/>
    <w:rsid w:val="006F73E7"/>
    <w:rsid w:val="006F7BDF"/>
    <w:rsid w:val="006F7FD0"/>
    <w:rsid w:val="00700C2B"/>
    <w:rsid w:val="00701ABD"/>
    <w:rsid w:val="00701D20"/>
    <w:rsid w:val="007023E2"/>
    <w:rsid w:val="00702891"/>
    <w:rsid w:val="00703334"/>
    <w:rsid w:val="00703F56"/>
    <w:rsid w:val="00703FA5"/>
    <w:rsid w:val="00705D7B"/>
    <w:rsid w:val="00705E38"/>
    <w:rsid w:val="00707FB8"/>
    <w:rsid w:val="0071072B"/>
    <w:rsid w:val="00711159"/>
    <w:rsid w:val="0071172A"/>
    <w:rsid w:val="00711BE4"/>
    <w:rsid w:val="00712392"/>
    <w:rsid w:val="00712506"/>
    <w:rsid w:val="00712EEB"/>
    <w:rsid w:val="007130BB"/>
    <w:rsid w:val="00714287"/>
    <w:rsid w:val="00714CF6"/>
    <w:rsid w:val="00715217"/>
    <w:rsid w:val="00715E39"/>
    <w:rsid w:val="007166AF"/>
    <w:rsid w:val="00717DA8"/>
    <w:rsid w:val="007202A7"/>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280"/>
    <w:rsid w:val="007305C5"/>
    <w:rsid w:val="00730884"/>
    <w:rsid w:val="007312C5"/>
    <w:rsid w:val="00732218"/>
    <w:rsid w:val="0073355B"/>
    <w:rsid w:val="00733A58"/>
    <w:rsid w:val="00733C68"/>
    <w:rsid w:val="007340B0"/>
    <w:rsid w:val="007341D9"/>
    <w:rsid w:val="007342F3"/>
    <w:rsid w:val="00734648"/>
    <w:rsid w:val="00734FDD"/>
    <w:rsid w:val="00735280"/>
    <w:rsid w:val="007352AA"/>
    <w:rsid w:val="00735794"/>
    <w:rsid w:val="00735A22"/>
    <w:rsid w:val="00735BB1"/>
    <w:rsid w:val="00735C27"/>
    <w:rsid w:val="007365FC"/>
    <w:rsid w:val="00736793"/>
    <w:rsid w:val="00736803"/>
    <w:rsid w:val="00736A63"/>
    <w:rsid w:val="00736B65"/>
    <w:rsid w:val="00736E8D"/>
    <w:rsid w:val="00737177"/>
    <w:rsid w:val="00737309"/>
    <w:rsid w:val="00737940"/>
    <w:rsid w:val="00737C9D"/>
    <w:rsid w:val="00740CDD"/>
    <w:rsid w:val="00740F24"/>
    <w:rsid w:val="0074103A"/>
    <w:rsid w:val="0074197F"/>
    <w:rsid w:val="00741BA9"/>
    <w:rsid w:val="00741D10"/>
    <w:rsid w:val="00741E3A"/>
    <w:rsid w:val="00741F72"/>
    <w:rsid w:val="00744C4E"/>
    <w:rsid w:val="00744D1F"/>
    <w:rsid w:val="00744EC5"/>
    <w:rsid w:val="007458C1"/>
    <w:rsid w:val="00746D61"/>
    <w:rsid w:val="007474CF"/>
    <w:rsid w:val="00747788"/>
    <w:rsid w:val="007507D1"/>
    <w:rsid w:val="007509B4"/>
    <w:rsid w:val="00751461"/>
    <w:rsid w:val="0075177D"/>
    <w:rsid w:val="00752F15"/>
    <w:rsid w:val="0075385B"/>
    <w:rsid w:val="00753AA8"/>
    <w:rsid w:val="00754C19"/>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4BEC"/>
    <w:rsid w:val="00765490"/>
    <w:rsid w:val="00766C79"/>
    <w:rsid w:val="007671E3"/>
    <w:rsid w:val="007675F3"/>
    <w:rsid w:val="007705B1"/>
    <w:rsid w:val="00770B41"/>
    <w:rsid w:val="00770FA4"/>
    <w:rsid w:val="007711A5"/>
    <w:rsid w:val="007714A1"/>
    <w:rsid w:val="007721BE"/>
    <w:rsid w:val="00772BE1"/>
    <w:rsid w:val="007732AB"/>
    <w:rsid w:val="007742C4"/>
    <w:rsid w:val="0077604D"/>
    <w:rsid w:val="00776426"/>
    <w:rsid w:val="00776E56"/>
    <w:rsid w:val="00777180"/>
    <w:rsid w:val="0077724A"/>
    <w:rsid w:val="007773D5"/>
    <w:rsid w:val="007775F5"/>
    <w:rsid w:val="0078055B"/>
    <w:rsid w:val="00780773"/>
    <w:rsid w:val="0078081B"/>
    <w:rsid w:val="00780979"/>
    <w:rsid w:val="00780A60"/>
    <w:rsid w:val="00780BFE"/>
    <w:rsid w:val="00780FAD"/>
    <w:rsid w:val="00781796"/>
    <w:rsid w:val="00781BF2"/>
    <w:rsid w:val="007821A2"/>
    <w:rsid w:val="00782F4E"/>
    <w:rsid w:val="00783102"/>
    <w:rsid w:val="00784075"/>
    <w:rsid w:val="007846A3"/>
    <w:rsid w:val="00786828"/>
    <w:rsid w:val="00786845"/>
    <w:rsid w:val="00786CA9"/>
    <w:rsid w:val="007870E4"/>
    <w:rsid w:val="007872F4"/>
    <w:rsid w:val="00787CF6"/>
    <w:rsid w:val="00787F9E"/>
    <w:rsid w:val="00790FA6"/>
    <w:rsid w:val="0079115E"/>
    <w:rsid w:val="00791838"/>
    <w:rsid w:val="0079213E"/>
    <w:rsid w:val="00792498"/>
    <w:rsid w:val="00793338"/>
    <w:rsid w:val="007941B2"/>
    <w:rsid w:val="0079455D"/>
    <w:rsid w:val="0079695D"/>
    <w:rsid w:val="00796E5A"/>
    <w:rsid w:val="00796E84"/>
    <w:rsid w:val="00796F1E"/>
    <w:rsid w:val="00797613"/>
    <w:rsid w:val="00797AD8"/>
    <w:rsid w:val="007A0191"/>
    <w:rsid w:val="007A06C7"/>
    <w:rsid w:val="007A0EF3"/>
    <w:rsid w:val="007A146C"/>
    <w:rsid w:val="007A1FD0"/>
    <w:rsid w:val="007A23B8"/>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A23"/>
    <w:rsid w:val="007C1EFD"/>
    <w:rsid w:val="007C2C4D"/>
    <w:rsid w:val="007C30B2"/>
    <w:rsid w:val="007C32DC"/>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53B"/>
    <w:rsid w:val="007D58C7"/>
    <w:rsid w:val="007D5B91"/>
    <w:rsid w:val="007D5F7E"/>
    <w:rsid w:val="007D6333"/>
    <w:rsid w:val="007D63CE"/>
    <w:rsid w:val="007D6B19"/>
    <w:rsid w:val="007D6D1B"/>
    <w:rsid w:val="007D73F5"/>
    <w:rsid w:val="007E040E"/>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0F77"/>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54E"/>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A2D"/>
    <w:rsid w:val="00814C8C"/>
    <w:rsid w:val="00814EED"/>
    <w:rsid w:val="00815517"/>
    <w:rsid w:val="00816581"/>
    <w:rsid w:val="00817549"/>
    <w:rsid w:val="00817B3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94B"/>
    <w:rsid w:val="00834E61"/>
    <w:rsid w:val="00834EDB"/>
    <w:rsid w:val="0083571F"/>
    <w:rsid w:val="00836728"/>
    <w:rsid w:val="0083693F"/>
    <w:rsid w:val="00836C76"/>
    <w:rsid w:val="008372DF"/>
    <w:rsid w:val="00837347"/>
    <w:rsid w:val="00837A8C"/>
    <w:rsid w:val="0084139E"/>
    <w:rsid w:val="008413C2"/>
    <w:rsid w:val="0084148B"/>
    <w:rsid w:val="008417E8"/>
    <w:rsid w:val="00841B8C"/>
    <w:rsid w:val="00841BD0"/>
    <w:rsid w:val="00841ED2"/>
    <w:rsid w:val="00842246"/>
    <w:rsid w:val="00842344"/>
    <w:rsid w:val="00842382"/>
    <w:rsid w:val="00842CC9"/>
    <w:rsid w:val="00843030"/>
    <w:rsid w:val="00843BB5"/>
    <w:rsid w:val="00844384"/>
    <w:rsid w:val="00844FA5"/>
    <w:rsid w:val="008452EF"/>
    <w:rsid w:val="008453B2"/>
    <w:rsid w:val="008463C1"/>
    <w:rsid w:val="00846748"/>
    <w:rsid w:val="008471F5"/>
    <w:rsid w:val="00847444"/>
    <w:rsid w:val="00847BFF"/>
    <w:rsid w:val="008500C8"/>
    <w:rsid w:val="008506C2"/>
    <w:rsid w:val="00850842"/>
    <w:rsid w:val="008510B2"/>
    <w:rsid w:val="0085152C"/>
    <w:rsid w:val="0085161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65"/>
    <w:rsid w:val="00857770"/>
    <w:rsid w:val="00860350"/>
    <w:rsid w:val="0086068A"/>
    <w:rsid w:val="008606C5"/>
    <w:rsid w:val="00860B45"/>
    <w:rsid w:val="008613E5"/>
    <w:rsid w:val="00861EFA"/>
    <w:rsid w:val="0086265B"/>
    <w:rsid w:val="0086304D"/>
    <w:rsid w:val="00863A1E"/>
    <w:rsid w:val="00863A45"/>
    <w:rsid w:val="00863D38"/>
    <w:rsid w:val="008643C5"/>
    <w:rsid w:val="0086441C"/>
    <w:rsid w:val="0086461D"/>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643"/>
    <w:rsid w:val="00880BAC"/>
    <w:rsid w:val="008813A8"/>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40F"/>
    <w:rsid w:val="00891A1A"/>
    <w:rsid w:val="00891F29"/>
    <w:rsid w:val="008934A8"/>
    <w:rsid w:val="008938DF"/>
    <w:rsid w:val="00893AEA"/>
    <w:rsid w:val="008943E2"/>
    <w:rsid w:val="00894B8B"/>
    <w:rsid w:val="00895696"/>
    <w:rsid w:val="008963CC"/>
    <w:rsid w:val="0089690A"/>
    <w:rsid w:val="00896B6F"/>
    <w:rsid w:val="00897039"/>
    <w:rsid w:val="008A05B8"/>
    <w:rsid w:val="008A0724"/>
    <w:rsid w:val="008A13BF"/>
    <w:rsid w:val="008A15BA"/>
    <w:rsid w:val="008A1F2D"/>
    <w:rsid w:val="008A20F2"/>
    <w:rsid w:val="008A32AE"/>
    <w:rsid w:val="008A4082"/>
    <w:rsid w:val="008A4B9F"/>
    <w:rsid w:val="008A4CF7"/>
    <w:rsid w:val="008A7A82"/>
    <w:rsid w:val="008A7A9C"/>
    <w:rsid w:val="008B0382"/>
    <w:rsid w:val="008B0AF4"/>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64CC"/>
    <w:rsid w:val="008C75E3"/>
    <w:rsid w:val="008C7DE7"/>
    <w:rsid w:val="008D02CE"/>
    <w:rsid w:val="008D0C9C"/>
    <w:rsid w:val="008D0E87"/>
    <w:rsid w:val="008D102F"/>
    <w:rsid w:val="008D128E"/>
    <w:rsid w:val="008D1598"/>
    <w:rsid w:val="008D1C0D"/>
    <w:rsid w:val="008D211F"/>
    <w:rsid w:val="008D2CF9"/>
    <w:rsid w:val="008D48DC"/>
    <w:rsid w:val="008D4A9A"/>
    <w:rsid w:val="008D4E15"/>
    <w:rsid w:val="008D628C"/>
    <w:rsid w:val="008D7054"/>
    <w:rsid w:val="008D721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3F0B"/>
    <w:rsid w:val="008E50BE"/>
    <w:rsid w:val="008E5381"/>
    <w:rsid w:val="008E56CE"/>
    <w:rsid w:val="008E59C7"/>
    <w:rsid w:val="008E6112"/>
    <w:rsid w:val="008E611C"/>
    <w:rsid w:val="008E63DA"/>
    <w:rsid w:val="008E6426"/>
    <w:rsid w:val="008E68AC"/>
    <w:rsid w:val="008E7ABD"/>
    <w:rsid w:val="008F051F"/>
    <w:rsid w:val="008F0641"/>
    <w:rsid w:val="008F0697"/>
    <w:rsid w:val="008F17D8"/>
    <w:rsid w:val="008F1AAF"/>
    <w:rsid w:val="008F1FCC"/>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3D37"/>
    <w:rsid w:val="0090503A"/>
    <w:rsid w:val="00905304"/>
    <w:rsid w:val="009053F0"/>
    <w:rsid w:val="00905F14"/>
    <w:rsid w:val="00906267"/>
    <w:rsid w:val="009062C9"/>
    <w:rsid w:val="00906DA7"/>
    <w:rsid w:val="0090739A"/>
    <w:rsid w:val="00907AB5"/>
    <w:rsid w:val="00907BBB"/>
    <w:rsid w:val="00907C0E"/>
    <w:rsid w:val="00907C9C"/>
    <w:rsid w:val="00910C94"/>
    <w:rsid w:val="00910FDC"/>
    <w:rsid w:val="009113E4"/>
    <w:rsid w:val="009120C2"/>
    <w:rsid w:val="009129EF"/>
    <w:rsid w:val="009131A9"/>
    <w:rsid w:val="00913307"/>
    <w:rsid w:val="009148D8"/>
    <w:rsid w:val="00914BD1"/>
    <w:rsid w:val="00914ED9"/>
    <w:rsid w:val="00915355"/>
    <w:rsid w:val="00915564"/>
    <w:rsid w:val="00915632"/>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2D08"/>
    <w:rsid w:val="009233E5"/>
    <w:rsid w:val="00923520"/>
    <w:rsid w:val="00923ADC"/>
    <w:rsid w:val="009245C6"/>
    <w:rsid w:val="0092470B"/>
    <w:rsid w:val="00924D9A"/>
    <w:rsid w:val="009253D7"/>
    <w:rsid w:val="0092551C"/>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363"/>
    <w:rsid w:val="009365B6"/>
    <w:rsid w:val="00936DD0"/>
    <w:rsid w:val="009373B7"/>
    <w:rsid w:val="00940024"/>
    <w:rsid w:val="00940518"/>
    <w:rsid w:val="00940681"/>
    <w:rsid w:val="00940CB0"/>
    <w:rsid w:val="00940D79"/>
    <w:rsid w:val="00941D70"/>
    <w:rsid w:val="00941DC8"/>
    <w:rsid w:val="00942157"/>
    <w:rsid w:val="0094273A"/>
    <w:rsid w:val="009427ED"/>
    <w:rsid w:val="0094403C"/>
    <w:rsid w:val="00944C84"/>
    <w:rsid w:val="00944EA6"/>
    <w:rsid w:val="00946E9B"/>
    <w:rsid w:val="00950BF8"/>
    <w:rsid w:val="00950D03"/>
    <w:rsid w:val="00952E14"/>
    <w:rsid w:val="00954D6D"/>
    <w:rsid w:val="0095500A"/>
    <w:rsid w:val="0095502A"/>
    <w:rsid w:val="0095584E"/>
    <w:rsid w:val="0095590F"/>
    <w:rsid w:val="00955B0A"/>
    <w:rsid w:val="00955B12"/>
    <w:rsid w:val="00956101"/>
    <w:rsid w:val="00956D40"/>
    <w:rsid w:val="009579FE"/>
    <w:rsid w:val="00960C8C"/>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F8"/>
    <w:rsid w:val="009702E8"/>
    <w:rsid w:val="00970DDD"/>
    <w:rsid w:val="009714DE"/>
    <w:rsid w:val="0097158A"/>
    <w:rsid w:val="009718FF"/>
    <w:rsid w:val="00971E99"/>
    <w:rsid w:val="009731A1"/>
    <w:rsid w:val="00973DFB"/>
    <w:rsid w:val="00973FE5"/>
    <w:rsid w:val="0097542C"/>
    <w:rsid w:val="0097569D"/>
    <w:rsid w:val="00976AD9"/>
    <w:rsid w:val="009774CD"/>
    <w:rsid w:val="00980A5A"/>
    <w:rsid w:val="00980D66"/>
    <w:rsid w:val="00980FD6"/>
    <w:rsid w:val="0098123E"/>
    <w:rsid w:val="0098154E"/>
    <w:rsid w:val="00981B16"/>
    <w:rsid w:val="009824DA"/>
    <w:rsid w:val="009826CC"/>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0E11"/>
    <w:rsid w:val="00991034"/>
    <w:rsid w:val="0099115B"/>
    <w:rsid w:val="00991992"/>
    <w:rsid w:val="00992858"/>
    <w:rsid w:val="00992869"/>
    <w:rsid w:val="00992E3E"/>
    <w:rsid w:val="00994054"/>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A7FCF"/>
    <w:rsid w:val="009B01B6"/>
    <w:rsid w:val="009B060B"/>
    <w:rsid w:val="009B084F"/>
    <w:rsid w:val="009B181B"/>
    <w:rsid w:val="009B1960"/>
    <w:rsid w:val="009B274F"/>
    <w:rsid w:val="009B3C11"/>
    <w:rsid w:val="009B4014"/>
    <w:rsid w:val="009B401C"/>
    <w:rsid w:val="009B4292"/>
    <w:rsid w:val="009B432E"/>
    <w:rsid w:val="009B46F0"/>
    <w:rsid w:val="009B4D03"/>
    <w:rsid w:val="009B525C"/>
    <w:rsid w:val="009B53E9"/>
    <w:rsid w:val="009B5C28"/>
    <w:rsid w:val="009B6A66"/>
    <w:rsid w:val="009B6E6E"/>
    <w:rsid w:val="009B7CB1"/>
    <w:rsid w:val="009C005F"/>
    <w:rsid w:val="009C0285"/>
    <w:rsid w:val="009C299B"/>
    <w:rsid w:val="009C2BCC"/>
    <w:rsid w:val="009C3D65"/>
    <w:rsid w:val="009C5466"/>
    <w:rsid w:val="009C5FB1"/>
    <w:rsid w:val="009C709B"/>
    <w:rsid w:val="009C75F4"/>
    <w:rsid w:val="009C7983"/>
    <w:rsid w:val="009C7CBC"/>
    <w:rsid w:val="009D02D6"/>
    <w:rsid w:val="009D05B1"/>
    <w:rsid w:val="009D06DE"/>
    <w:rsid w:val="009D08D9"/>
    <w:rsid w:val="009D1037"/>
    <w:rsid w:val="009D14B5"/>
    <w:rsid w:val="009D1E9C"/>
    <w:rsid w:val="009D2859"/>
    <w:rsid w:val="009D2EED"/>
    <w:rsid w:val="009D37DF"/>
    <w:rsid w:val="009D398B"/>
    <w:rsid w:val="009D596F"/>
    <w:rsid w:val="009D5C39"/>
    <w:rsid w:val="009D5D3F"/>
    <w:rsid w:val="009D5FE7"/>
    <w:rsid w:val="009D69B5"/>
    <w:rsid w:val="009D69BD"/>
    <w:rsid w:val="009D784F"/>
    <w:rsid w:val="009E07E4"/>
    <w:rsid w:val="009E1648"/>
    <w:rsid w:val="009E270D"/>
    <w:rsid w:val="009E2D9D"/>
    <w:rsid w:val="009E2F47"/>
    <w:rsid w:val="009E2FA4"/>
    <w:rsid w:val="009E30C7"/>
    <w:rsid w:val="009E38EC"/>
    <w:rsid w:val="009E39E6"/>
    <w:rsid w:val="009E3F67"/>
    <w:rsid w:val="009E4CA7"/>
    <w:rsid w:val="009E4CC4"/>
    <w:rsid w:val="009E51FF"/>
    <w:rsid w:val="009E5754"/>
    <w:rsid w:val="009E5ABB"/>
    <w:rsid w:val="009E6176"/>
    <w:rsid w:val="009E658C"/>
    <w:rsid w:val="009E678F"/>
    <w:rsid w:val="009E6E66"/>
    <w:rsid w:val="009E6F2B"/>
    <w:rsid w:val="009E70BC"/>
    <w:rsid w:val="009E7BC7"/>
    <w:rsid w:val="009E7D84"/>
    <w:rsid w:val="009F0513"/>
    <w:rsid w:val="009F06E6"/>
    <w:rsid w:val="009F1DCD"/>
    <w:rsid w:val="009F272E"/>
    <w:rsid w:val="009F2C42"/>
    <w:rsid w:val="009F362F"/>
    <w:rsid w:val="009F3ABB"/>
    <w:rsid w:val="009F3BAC"/>
    <w:rsid w:val="009F494E"/>
    <w:rsid w:val="009F4D6C"/>
    <w:rsid w:val="009F4D86"/>
    <w:rsid w:val="009F5006"/>
    <w:rsid w:val="009F5504"/>
    <w:rsid w:val="009F67DF"/>
    <w:rsid w:val="00A005FD"/>
    <w:rsid w:val="00A00CE6"/>
    <w:rsid w:val="00A01120"/>
    <w:rsid w:val="00A017DB"/>
    <w:rsid w:val="00A018BA"/>
    <w:rsid w:val="00A0216B"/>
    <w:rsid w:val="00A026EE"/>
    <w:rsid w:val="00A041A5"/>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3AF9"/>
    <w:rsid w:val="00A14088"/>
    <w:rsid w:val="00A147E4"/>
    <w:rsid w:val="00A16121"/>
    <w:rsid w:val="00A17582"/>
    <w:rsid w:val="00A179D0"/>
    <w:rsid w:val="00A17DD7"/>
    <w:rsid w:val="00A17F5E"/>
    <w:rsid w:val="00A202F7"/>
    <w:rsid w:val="00A21184"/>
    <w:rsid w:val="00A21CD0"/>
    <w:rsid w:val="00A21DBD"/>
    <w:rsid w:val="00A22118"/>
    <w:rsid w:val="00A22E2F"/>
    <w:rsid w:val="00A23D3D"/>
    <w:rsid w:val="00A24293"/>
    <w:rsid w:val="00A247CB"/>
    <w:rsid w:val="00A24822"/>
    <w:rsid w:val="00A25778"/>
    <w:rsid w:val="00A25E84"/>
    <w:rsid w:val="00A26643"/>
    <w:rsid w:val="00A2694C"/>
    <w:rsid w:val="00A26D1D"/>
    <w:rsid w:val="00A2712C"/>
    <w:rsid w:val="00A2780A"/>
    <w:rsid w:val="00A27D98"/>
    <w:rsid w:val="00A301A8"/>
    <w:rsid w:val="00A30E4B"/>
    <w:rsid w:val="00A313B6"/>
    <w:rsid w:val="00A3209C"/>
    <w:rsid w:val="00A32566"/>
    <w:rsid w:val="00A3294B"/>
    <w:rsid w:val="00A33782"/>
    <w:rsid w:val="00A33AFB"/>
    <w:rsid w:val="00A34717"/>
    <w:rsid w:val="00A35549"/>
    <w:rsid w:val="00A36CFE"/>
    <w:rsid w:val="00A371DD"/>
    <w:rsid w:val="00A378E3"/>
    <w:rsid w:val="00A37EAB"/>
    <w:rsid w:val="00A37F05"/>
    <w:rsid w:val="00A4054C"/>
    <w:rsid w:val="00A41438"/>
    <w:rsid w:val="00A44EAE"/>
    <w:rsid w:val="00A4519A"/>
    <w:rsid w:val="00A455C1"/>
    <w:rsid w:val="00A45F82"/>
    <w:rsid w:val="00A45F99"/>
    <w:rsid w:val="00A472D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578F9"/>
    <w:rsid w:val="00A60A10"/>
    <w:rsid w:val="00A614BD"/>
    <w:rsid w:val="00A61930"/>
    <w:rsid w:val="00A621CB"/>
    <w:rsid w:val="00A62658"/>
    <w:rsid w:val="00A6282C"/>
    <w:rsid w:val="00A63F73"/>
    <w:rsid w:val="00A6471F"/>
    <w:rsid w:val="00A6491C"/>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94D"/>
    <w:rsid w:val="00A84245"/>
    <w:rsid w:val="00A8532B"/>
    <w:rsid w:val="00A857D4"/>
    <w:rsid w:val="00A85A55"/>
    <w:rsid w:val="00A85C9C"/>
    <w:rsid w:val="00A85E58"/>
    <w:rsid w:val="00A86C62"/>
    <w:rsid w:val="00A8705F"/>
    <w:rsid w:val="00A87352"/>
    <w:rsid w:val="00A87B04"/>
    <w:rsid w:val="00A87FED"/>
    <w:rsid w:val="00A90222"/>
    <w:rsid w:val="00A91363"/>
    <w:rsid w:val="00A9138F"/>
    <w:rsid w:val="00A9145F"/>
    <w:rsid w:val="00A914D8"/>
    <w:rsid w:val="00A91B09"/>
    <w:rsid w:val="00A92085"/>
    <w:rsid w:val="00A920F9"/>
    <w:rsid w:val="00A92CCE"/>
    <w:rsid w:val="00A93246"/>
    <w:rsid w:val="00A935E3"/>
    <w:rsid w:val="00A93786"/>
    <w:rsid w:val="00A94F16"/>
    <w:rsid w:val="00A94FBF"/>
    <w:rsid w:val="00A95234"/>
    <w:rsid w:val="00A96877"/>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DA0"/>
    <w:rsid w:val="00AA5F48"/>
    <w:rsid w:val="00AA5FB8"/>
    <w:rsid w:val="00AA63C4"/>
    <w:rsid w:val="00AA7CDA"/>
    <w:rsid w:val="00AA7F81"/>
    <w:rsid w:val="00AB03AD"/>
    <w:rsid w:val="00AB08B3"/>
    <w:rsid w:val="00AB1D52"/>
    <w:rsid w:val="00AB2210"/>
    <w:rsid w:val="00AB2D9F"/>
    <w:rsid w:val="00AB377E"/>
    <w:rsid w:val="00AB3AB1"/>
    <w:rsid w:val="00AB4E3E"/>
    <w:rsid w:val="00AB4E74"/>
    <w:rsid w:val="00AB501E"/>
    <w:rsid w:val="00AB580B"/>
    <w:rsid w:val="00AB5EA6"/>
    <w:rsid w:val="00AB69B6"/>
    <w:rsid w:val="00AB7258"/>
    <w:rsid w:val="00AB7398"/>
    <w:rsid w:val="00AB7C49"/>
    <w:rsid w:val="00AC138B"/>
    <w:rsid w:val="00AC1814"/>
    <w:rsid w:val="00AC21CF"/>
    <w:rsid w:val="00AC2BDD"/>
    <w:rsid w:val="00AC3012"/>
    <w:rsid w:val="00AC3229"/>
    <w:rsid w:val="00AC32B3"/>
    <w:rsid w:val="00AC3475"/>
    <w:rsid w:val="00AC3F30"/>
    <w:rsid w:val="00AC4465"/>
    <w:rsid w:val="00AC4D01"/>
    <w:rsid w:val="00AC5258"/>
    <w:rsid w:val="00AC5E58"/>
    <w:rsid w:val="00AC5EB4"/>
    <w:rsid w:val="00AC6D61"/>
    <w:rsid w:val="00AC6E34"/>
    <w:rsid w:val="00AC6EB6"/>
    <w:rsid w:val="00AC7DD6"/>
    <w:rsid w:val="00AD0640"/>
    <w:rsid w:val="00AD1D13"/>
    <w:rsid w:val="00AD27A6"/>
    <w:rsid w:val="00AD39AF"/>
    <w:rsid w:val="00AD3F61"/>
    <w:rsid w:val="00AD4567"/>
    <w:rsid w:val="00AD4D61"/>
    <w:rsid w:val="00AD4EE7"/>
    <w:rsid w:val="00AD6FA0"/>
    <w:rsid w:val="00AD7C7E"/>
    <w:rsid w:val="00AE077E"/>
    <w:rsid w:val="00AE08D8"/>
    <w:rsid w:val="00AE0901"/>
    <w:rsid w:val="00AE0F30"/>
    <w:rsid w:val="00AE0F4A"/>
    <w:rsid w:val="00AE1056"/>
    <w:rsid w:val="00AE1A0C"/>
    <w:rsid w:val="00AE1CC2"/>
    <w:rsid w:val="00AE22E0"/>
    <w:rsid w:val="00AE236F"/>
    <w:rsid w:val="00AE2518"/>
    <w:rsid w:val="00AE25A3"/>
    <w:rsid w:val="00AE3B21"/>
    <w:rsid w:val="00AE40F9"/>
    <w:rsid w:val="00AE56F9"/>
    <w:rsid w:val="00AE6009"/>
    <w:rsid w:val="00AE6A76"/>
    <w:rsid w:val="00AE6BC3"/>
    <w:rsid w:val="00AF0018"/>
    <w:rsid w:val="00AF119A"/>
    <w:rsid w:val="00AF152A"/>
    <w:rsid w:val="00AF18C7"/>
    <w:rsid w:val="00AF19C3"/>
    <w:rsid w:val="00AF20FA"/>
    <w:rsid w:val="00AF2385"/>
    <w:rsid w:val="00AF2D09"/>
    <w:rsid w:val="00AF3CAD"/>
    <w:rsid w:val="00AF4B55"/>
    <w:rsid w:val="00AF5087"/>
    <w:rsid w:val="00AF674F"/>
    <w:rsid w:val="00AF7CB9"/>
    <w:rsid w:val="00B005F2"/>
    <w:rsid w:val="00B02AC1"/>
    <w:rsid w:val="00B03334"/>
    <w:rsid w:val="00B050BF"/>
    <w:rsid w:val="00B0616E"/>
    <w:rsid w:val="00B06EC3"/>
    <w:rsid w:val="00B06F2E"/>
    <w:rsid w:val="00B07339"/>
    <w:rsid w:val="00B0743B"/>
    <w:rsid w:val="00B1072C"/>
    <w:rsid w:val="00B1108C"/>
    <w:rsid w:val="00B112AA"/>
    <w:rsid w:val="00B11319"/>
    <w:rsid w:val="00B1174B"/>
    <w:rsid w:val="00B11ADD"/>
    <w:rsid w:val="00B11EB0"/>
    <w:rsid w:val="00B12278"/>
    <w:rsid w:val="00B130FA"/>
    <w:rsid w:val="00B13DD2"/>
    <w:rsid w:val="00B13FCE"/>
    <w:rsid w:val="00B14A8C"/>
    <w:rsid w:val="00B16FF6"/>
    <w:rsid w:val="00B171C1"/>
    <w:rsid w:val="00B1736B"/>
    <w:rsid w:val="00B17DD0"/>
    <w:rsid w:val="00B2017F"/>
    <w:rsid w:val="00B203AB"/>
    <w:rsid w:val="00B20903"/>
    <w:rsid w:val="00B20CE7"/>
    <w:rsid w:val="00B21231"/>
    <w:rsid w:val="00B21E1F"/>
    <w:rsid w:val="00B22383"/>
    <w:rsid w:val="00B23227"/>
    <w:rsid w:val="00B238A8"/>
    <w:rsid w:val="00B241E9"/>
    <w:rsid w:val="00B2498D"/>
    <w:rsid w:val="00B24EF5"/>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0BF8"/>
    <w:rsid w:val="00B41F57"/>
    <w:rsid w:val="00B421A9"/>
    <w:rsid w:val="00B422D1"/>
    <w:rsid w:val="00B434AB"/>
    <w:rsid w:val="00B43AC6"/>
    <w:rsid w:val="00B43CA0"/>
    <w:rsid w:val="00B44CDD"/>
    <w:rsid w:val="00B44F07"/>
    <w:rsid w:val="00B45673"/>
    <w:rsid w:val="00B458AB"/>
    <w:rsid w:val="00B46456"/>
    <w:rsid w:val="00B468E2"/>
    <w:rsid w:val="00B476C5"/>
    <w:rsid w:val="00B500EB"/>
    <w:rsid w:val="00B51CD3"/>
    <w:rsid w:val="00B52028"/>
    <w:rsid w:val="00B52A33"/>
    <w:rsid w:val="00B53960"/>
    <w:rsid w:val="00B53BB3"/>
    <w:rsid w:val="00B542E8"/>
    <w:rsid w:val="00B54625"/>
    <w:rsid w:val="00B55E67"/>
    <w:rsid w:val="00B560C6"/>
    <w:rsid w:val="00B564FA"/>
    <w:rsid w:val="00B56EA9"/>
    <w:rsid w:val="00B60279"/>
    <w:rsid w:val="00B60B7B"/>
    <w:rsid w:val="00B60B7C"/>
    <w:rsid w:val="00B60F78"/>
    <w:rsid w:val="00B6181B"/>
    <w:rsid w:val="00B620EE"/>
    <w:rsid w:val="00B621E8"/>
    <w:rsid w:val="00B6358C"/>
    <w:rsid w:val="00B63E66"/>
    <w:rsid w:val="00B645D1"/>
    <w:rsid w:val="00B650AA"/>
    <w:rsid w:val="00B65203"/>
    <w:rsid w:val="00B6571B"/>
    <w:rsid w:val="00B65903"/>
    <w:rsid w:val="00B65D17"/>
    <w:rsid w:val="00B65EAE"/>
    <w:rsid w:val="00B711A3"/>
    <w:rsid w:val="00B71D66"/>
    <w:rsid w:val="00B7262F"/>
    <w:rsid w:val="00B7264A"/>
    <w:rsid w:val="00B7335B"/>
    <w:rsid w:val="00B73415"/>
    <w:rsid w:val="00B73BF6"/>
    <w:rsid w:val="00B744AC"/>
    <w:rsid w:val="00B7527A"/>
    <w:rsid w:val="00B75315"/>
    <w:rsid w:val="00B75B2D"/>
    <w:rsid w:val="00B75BD3"/>
    <w:rsid w:val="00B7639A"/>
    <w:rsid w:val="00B76636"/>
    <w:rsid w:val="00B76C68"/>
    <w:rsid w:val="00B76FC2"/>
    <w:rsid w:val="00B7710B"/>
    <w:rsid w:val="00B77302"/>
    <w:rsid w:val="00B813A3"/>
    <w:rsid w:val="00B81C1A"/>
    <w:rsid w:val="00B81F16"/>
    <w:rsid w:val="00B82598"/>
    <w:rsid w:val="00B8542B"/>
    <w:rsid w:val="00B85817"/>
    <w:rsid w:val="00B85908"/>
    <w:rsid w:val="00B8648E"/>
    <w:rsid w:val="00B86ADA"/>
    <w:rsid w:val="00B8730E"/>
    <w:rsid w:val="00B875A2"/>
    <w:rsid w:val="00B8760F"/>
    <w:rsid w:val="00B9066E"/>
    <w:rsid w:val="00B90B08"/>
    <w:rsid w:val="00B91830"/>
    <w:rsid w:val="00B918DA"/>
    <w:rsid w:val="00B91E61"/>
    <w:rsid w:val="00B93FB7"/>
    <w:rsid w:val="00B943A0"/>
    <w:rsid w:val="00B94AFA"/>
    <w:rsid w:val="00B94CD1"/>
    <w:rsid w:val="00B95633"/>
    <w:rsid w:val="00B9596D"/>
    <w:rsid w:val="00B9608F"/>
    <w:rsid w:val="00B96293"/>
    <w:rsid w:val="00B96B9B"/>
    <w:rsid w:val="00B973C3"/>
    <w:rsid w:val="00B97967"/>
    <w:rsid w:val="00BA0EA1"/>
    <w:rsid w:val="00BA0FB0"/>
    <w:rsid w:val="00BA15F7"/>
    <w:rsid w:val="00BA2353"/>
    <w:rsid w:val="00BA2FD6"/>
    <w:rsid w:val="00BA37DC"/>
    <w:rsid w:val="00BA4269"/>
    <w:rsid w:val="00BA4671"/>
    <w:rsid w:val="00BA4AED"/>
    <w:rsid w:val="00BA4D4D"/>
    <w:rsid w:val="00BA4E5A"/>
    <w:rsid w:val="00BA4ED0"/>
    <w:rsid w:val="00BA5118"/>
    <w:rsid w:val="00BA5548"/>
    <w:rsid w:val="00BA64FA"/>
    <w:rsid w:val="00BA667F"/>
    <w:rsid w:val="00BB00E8"/>
    <w:rsid w:val="00BB0870"/>
    <w:rsid w:val="00BB12E3"/>
    <w:rsid w:val="00BB135C"/>
    <w:rsid w:val="00BB1582"/>
    <w:rsid w:val="00BB15C8"/>
    <w:rsid w:val="00BB1A24"/>
    <w:rsid w:val="00BB2BD6"/>
    <w:rsid w:val="00BB37BD"/>
    <w:rsid w:val="00BB4C45"/>
    <w:rsid w:val="00BB4E02"/>
    <w:rsid w:val="00BB51DA"/>
    <w:rsid w:val="00BB53F8"/>
    <w:rsid w:val="00BB644F"/>
    <w:rsid w:val="00BB6771"/>
    <w:rsid w:val="00BB68E1"/>
    <w:rsid w:val="00BB6DA1"/>
    <w:rsid w:val="00BB708E"/>
    <w:rsid w:val="00BB70C2"/>
    <w:rsid w:val="00BB771A"/>
    <w:rsid w:val="00BB7BC9"/>
    <w:rsid w:val="00BB7E74"/>
    <w:rsid w:val="00BC038B"/>
    <w:rsid w:val="00BC0CCC"/>
    <w:rsid w:val="00BC162D"/>
    <w:rsid w:val="00BC1BFD"/>
    <w:rsid w:val="00BC224C"/>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FBA"/>
    <w:rsid w:val="00BD750E"/>
    <w:rsid w:val="00BE023E"/>
    <w:rsid w:val="00BE0B66"/>
    <w:rsid w:val="00BE1C44"/>
    <w:rsid w:val="00BE2C93"/>
    <w:rsid w:val="00BE314A"/>
    <w:rsid w:val="00BE32AB"/>
    <w:rsid w:val="00BE39F6"/>
    <w:rsid w:val="00BE4409"/>
    <w:rsid w:val="00BE4849"/>
    <w:rsid w:val="00BE49B0"/>
    <w:rsid w:val="00BF017B"/>
    <w:rsid w:val="00BF04C8"/>
    <w:rsid w:val="00BF0CF3"/>
    <w:rsid w:val="00BF0EDC"/>
    <w:rsid w:val="00BF13BB"/>
    <w:rsid w:val="00BF1EB9"/>
    <w:rsid w:val="00BF2612"/>
    <w:rsid w:val="00BF292C"/>
    <w:rsid w:val="00BF2EB4"/>
    <w:rsid w:val="00BF3162"/>
    <w:rsid w:val="00BF3314"/>
    <w:rsid w:val="00BF366B"/>
    <w:rsid w:val="00BF38B0"/>
    <w:rsid w:val="00BF73CB"/>
    <w:rsid w:val="00BF7B2A"/>
    <w:rsid w:val="00BF7F71"/>
    <w:rsid w:val="00C00159"/>
    <w:rsid w:val="00C00461"/>
    <w:rsid w:val="00C006C7"/>
    <w:rsid w:val="00C00C54"/>
    <w:rsid w:val="00C00DA7"/>
    <w:rsid w:val="00C00E6D"/>
    <w:rsid w:val="00C023FC"/>
    <w:rsid w:val="00C02672"/>
    <w:rsid w:val="00C02810"/>
    <w:rsid w:val="00C03745"/>
    <w:rsid w:val="00C047E8"/>
    <w:rsid w:val="00C04ED9"/>
    <w:rsid w:val="00C054BF"/>
    <w:rsid w:val="00C057D5"/>
    <w:rsid w:val="00C05DF2"/>
    <w:rsid w:val="00C06161"/>
    <w:rsid w:val="00C06237"/>
    <w:rsid w:val="00C06477"/>
    <w:rsid w:val="00C06A91"/>
    <w:rsid w:val="00C07ECF"/>
    <w:rsid w:val="00C10419"/>
    <w:rsid w:val="00C10CF0"/>
    <w:rsid w:val="00C10EAE"/>
    <w:rsid w:val="00C115FB"/>
    <w:rsid w:val="00C11821"/>
    <w:rsid w:val="00C11F06"/>
    <w:rsid w:val="00C13E72"/>
    <w:rsid w:val="00C140EC"/>
    <w:rsid w:val="00C15231"/>
    <w:rsid w:val="00C15788"/>
    <w:rsid w:val="00C16034"/>
    <w:rsid w:val="00C174ED"/>
    <w:rsid w:val="00C1791C"/>
    <w:rsid w:val="00C200BD"/>
    <w:rsid w:val="00C202AC"/>
    <w:rsid w:val="00C20375"/>
    <w:rsid w:val="00C20E2F"/>
    <w:rsid w:val="00C21019"/>
    <w:rsid w:val="00C210DC"/>
    <w:rsid w:val="00C213A9"/>
    <w:rsid w:val="00C216AA"/>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6FE"/>
    <w:rsid w:val="00C25D64"/>
    <w:rsid w:val="00C25E1E"/>
    <w:rsid w:val="00C26F38"/>
    <w:rsid w:val="00C27703"/>
    <w:rsid w:val="00C27A57"/>
    <w:rsid w:val="00C27C71"/>
    <w:rsid w:val="00C30522"/>
    <w:rsid w:val="00C307BF"/>
    <w:rsid w:val="00C307EA"/>
    <w:rsid w:val="00C308E8"/>
    <w:rsid w:val="00C31144"/>
    <w:rsid w:val="00C31377"/>
    <w:rsid w:val="00C31E51"/>
    <w:rsid w:val="00C31F3E"/>
    <w:rsid w:val="00C33264"/>
    <w:rsid w:val="00C34AEB"/>
    <w:rsid w:val="00C354E5"/>
    <w:rsid w:val="00C35653"/>
    <w:rsid w:val="00C3656E"/>
    <w:rsid w:val="00C365F9"/>
    <w:rsid w:val="00C369B9"/>
    <w:rsid w:val="00C37AF1"/>
    <w:rsid w:val="00C40EBC"/>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1DA"/>
    <w:rsid w:val="00C536F3"/>
    <w:rsid w:val="00C5432B"/>
    <w:rsid w:val="00C54342"/>
    <w:rsid w:val="00C54618"/>
    <w:rsid w:val="00C54D2A"/>
    <w:rsid w:val="00C554A2"/>
    <w:rsid w:val="00C55B31"/>
    <w:rsid w:val="00C55DB0"/>
    <w:rsid w:val="00C55FD4"/>
    <w:rsid w:val="00C560CE"/>
    <w:rsid w:val="00C577FF"/>
    <w:rsid w:val="00C57B81"/>
    <w:rsid w:val="00C61283"/>
    <w:rsid w:val="00C6181E"/>
    <w:rsid w:val="00C61F20"/>
    <w:rsid w:val="00C634B1"/>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0D78"/>
    <w:rsid w:val="00C812E3"/>
    <w:rsid w:val="00C81518"/>
    <w:rsid w:val="00C82864"/>
    <w:rsid w:val="00C82A5E"/>
    <w:rsid w:val="00C833CD"/>
    <w:rsid w:val="00C83CB8"/>
    <w:rsid w:val="00C83DBF"/>
    <w:rsid w:val="00C8436C"/>
    <w:rsid w:val="00C845E8"/>
    <w:rsid w:val="00C84CF6"/>
    <w:rsid w:val="00C85235"/>
    <w:rsid w:val="00C859C2"/>
    <w:rsid w:val="00C85D96"/>
    <w:rsid w:val="00C85E9F"/>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7F7"/>
    <w:rsid w:val="00C95D35"/>
    <w:rsid w:val="00C95EF2"/>
    <w:rsid w:val="00C96904"/>
    <w:rsid w:val="00C96F34"/>
    <w:rsid w:val="00C97DDB"/>
    <w:rsid w:val="00CA0F99"/>
    <w:rsid w:val="00CA159C"/>
    <w:rsid w:val="00CA249B"/>
    <w:rsid w:val="00CA2554"/>
    <w:rsid w:val="00CA4043"/>
    <w:rsid w:val="00CA40B5"/>
    <w:rsid w:val="00CA4FC1"/>
    <w:rsid w:val="00CA4FEE"/>
    <w:rsid w:val="00CA57B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465"/>
    <w:rsid w:val="00CC2D38"/>
    <w:rsid w:val="00CC2E9A"/>
    <w:rsid w:val="00CC2F7B"/>
    <w:rsid w:val="00CC32B3"/>
    <w:rsid w:val="00CC3D05"/>
    <w:rsid w:val="00CC5196"/>
    <w:rsid w:val="00CC5CFD"/>
    <w:rsid w:val="00CC6852"/>
    <w:rsid w:val="00CC7EA7"/>
    <w:rsid w:val="00CD0039"/>
    <w:rsid w:val="00CD01F1"/>
    <w:rsid w:val="00CD0245"/>
    <w:rsid w:val="00CD11BB"/>
    <w:rsid w:val="00CD220C"/>
    <w:rsid w:val="00CD2786"/>
    <w:rsid w:val="00CD2B07"/>
    <w:rsid w:val="00CD313C"/>
    <w:rsid w:val="00CD36E5"/>
    <w:rsid w:val="00CD3F85"/>
    <w:rsid w:val="00CD4955"/>
    <w:rsid w:val="00CD4EF2"/>
    <w:rsid w:val="00CD56BE"/>
    <w:rsid w:val="00CD57F6"/>
    <w:rsid w:val="00CD6D3B"/>
    <w:rsid w:val="00CD76B4"/>
    <w:rsid w:val="00CD77EF"/>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40A"/>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051E"/>
    <w:rsid w:val="00D0102F"/>
    <w:rsid w:val="00D03615"/>
    <w:rsid w:val="00D03846"/>
    <w:rsid w:val="00D03DCC"/>
    <w:rsid w:val="00D042B4"/>
    <w:rsid w:val="00D048FB"/>
    <w:rsid w:val="00D05E70"/>
    <w:rsid w:val="00D0699D"/>
    <w:rsid w:val="00D06C31"/>
    <w:rsid w:val="00D06EBC"/>
    <w:rsid w:val="00D072D1"/>
    <w:rsid w:val="00D07788"/>
    <w:rsid w:val="00D1041B"/>
    <w:rsid w:val="00D10F7F"/>
    <w:rsid w:val="00D11BEF"/>
    <w:rsid w:val="00D12F93"/>
    <w:rsid w:val="00D1353E"/>
    <w:rsid w:val="00D13791"/>
    <w:rsid w:val="00D1399F"/>
    <w:rsid w:val="00D13D91"/>
    <w:rsid w:val="00D13F3D"/>
    <w:rsid w:val="00D143A0"/>
    <w:rsid w:val="00D14CAE"/>
    <w:rsid w:val="00D1557E"/>
    <w:rsid w:val="00D15697"/>
    <w:rsid w:val="00D156C9"/>
    <w:rsid w:val="00D1703B"/>
    <w:rsid w:val="00D20176"/>
    <w:rsid w:val="00D21152"/>
    <w:rsid w:val="00D21D5D"/>
    <w:rsid w:val="00D21D5F"/>
    <w:rsid w:val="00D2216D"/>
    <w:rsid w:val="00D22260"/>
    <w:rsid w:val="00D225BA"/>
    <w:rsid w:val="00D22CAB"/>
    <w:rsid w:val="00D238C0"/>
    <w:rsid w:val="00D247BD"/>
    <w:rsid w:val="00D24B9D"/>
    <w:rsid w:val="00D24C79"/>
    <w:rsid w:val="00D24F18"/>
    <w:rsid w:val="00D259C9"/>
    <w:rsid w:val="00D25C8D"/>
    <w:rsid w:val="00D25D5B"/>
    <w:rsid w:val="00D25F26"/>
    <w:rsid w:val="00D2680D"/>
    <w:rsid w:val="00D26895"/>
    <w:rsid w:val="00D26B57"/>
    <w:rsid w:val="00D26D20"/>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6804"/>
    <w:rsid w:val="00D47852"/>
    <w:rsid w:val="00D47A7C"/>
    <w:rsid w:val="00D51008"/>
    <w:rsid w:val="00D51ADC"/>
    <w:rsid w:val="00D51CF6"/>
    <w:rsid w:val="00D5230A"/>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19"/>
    <w:rsid w:val="00D67D99"/>
    <w:rsid w:val="00D7169C"/>
    <w:rsid w:val="00D71AA3"/>
    <w:rsid w:val="00D72AB8"/>
    <w:rsid w:val="00D72FE9"/>
    <w:rsid w:val="00D734BE"/>
    <w:rsid w:val="00D73971"/>
    <w:rsid w:val="00D7499E"/>
    <w:rsid w:val="00D749A1"/>
    <w:rsid w:val="00D74F1D"/>
    <w:rsid w:val="00D7591E"/>
    <w:rsid w:val="00D76B46"/>
    <w:rsid w:val="00D76BE9"/>
    <w:rsid w:val="00D770C6"/>
    <w:rsid w:val="00D7726D"/>
    <w:rsid w:val="00D773AE"/>
    <w:rsid w:val="00D77FAA"/>
    <w:rsid w:val="00D80A83"/>
    <w:rsid w:val="00D80E20"/>
    <w:rsid w:val="00D8197F"/>
    <w:rsid w:val="00D81D9E"/>
    <w:rsid w:val="00D82C17"/>
    <w:rsid w:val="00D8308D"/>
    <w:rsid w:val="00D84E8B"/>
    <w:rsid w:val="00D85BC9"/>
    <w:rsid w:val="00D8632C"/>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7A5"/>
    <w:rsid w:val="00DA1D4E"/>
    <w:rsid w:val="00DA2616"/>
    <w:rsid w:val="00DA2679"/>
    <w:rsid w:val="00DA3312"/>
    <w:rsid w:val="00DA3AE9"/>
    <w:rsid w:val="00DA3FFC"/>
    <w:rsid w:val="00DA4657"/>
    <w:rsid w:val="00DA491A"/>
    <w:rsid w:val="00DA52BC"/>
    <w:rsid w:val="00DA56E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C7"/>
    <w:rsid w:val="00DB78D8"/>
    <w:rsid w:val="00DB792C"/>
    <w:rsid w:val="00DB7956"/>
    <w:rsid w:val="00DB79EC"/>
    <w:rsid w:val="00DB7F47"/>
    <w:rsid w:val="00DC1236"/>
    <w:rsid w:val="00DC17E5"/>
    <w:rsid w:val="00DC234B"/>
    <w:rsid w:val="00DC235A"/>
    <w:rsid w:val="00DC35CE"/>
    <w:rsid w:val="00DC473C"/>
    <w:rsid w:val="00DC4B13"/>
    <w:rsid w:val="00DC4CCC"/>
    <w:rsid w:val="00DC52B5"/>
    <w:rsid w:val="00DD0E54"/>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D7DEC"/>
    <w:rsid w:val="00DE003C"/>
    <w:rsid w:val="00DE0165"/>
    <w:rsid w:val="00DE04E1"/>
    <w:rsid w:val="00DE1D66"/>
    <w:rsid w:val="00DE3EE4"/>
    <w:rsid w:val="00DE404C"/>
    <w:rsid w:val="00DE4B26"/>
    <w:rsid w:val="00DE4DC2"/>
    <w:rsid w:val="00DE5374"/>
    <w:rsid w:val="00DE5BFD"/>
    <w:rsid w:val="00DE7862"/>
    <w:rsid w:val="00DF0003"/>
    <w:rsid w:val="00DF01F0"/>
    <w:rsid w:val="00DF0676"/>
    <w:rsid w:val="00DF086E"/>
    <w:rsid w:val="00DF18B1"/>
    <w:rsid w:val="00DF1BA3"/>
    <w:rsid w:val="00DF4210"/>
    <w:rsid w:val="00DF4295"/>
    <w:rsid w:val="00DF429E"/>
    <w:rsid w:val="00DF4D19"/>
    <w:rsid w:val="00DF5042"/>
    <w:rsid w:val="00DF561F"/>
    <w:rsid w:val="00DF58C7"/>
    <w:rsid w:val="00DF638B"/>
    <w:rsid w:val="00DF65E6"/>
    <w:rsid w:val="00DF7FFC"/>
    <w:rsid w:val="00E00D94"/>
    <w:rsid w:val="00E014C6"/>
    <w:rsid w:val="00E01616"/>
    <w:rsid w:val="00E01E64"/>
    <w:rsid w:val="00E01FDA"/>
    <w:rsid w:val="00E0213F"/>
    <w:rsid w:val="00E03C75"/>
    <w:rsid w:val="00E03D3B"/>
    <w:rsid w:val="00E06958"/>
    <w:rsid w:val="00E07891"/>
    <w:rsid w:val="00E1028F"/>
    <w:rsid w:val="00E104E2"/>
    <w:rsid w:val="00E106EA"/>
    <w:rsid w:val="00E10865"/>
    <w:rsid w:val="00E10927"/>
    <w:rsid w:val="00E10E26"/>
    <w:rsid w:val="00E11F43"/>
    <w:rsid w:val="00E12741"/>
    <w:rsid w:val="00E134B4"/>
    <w:rsid w:val="00E13A69"/>
    <w:rsid w:val="00E1546C"/>
    <w:rsid w:val="00E155C1"/>
    <w:rsid w:val="00E15617"/>
    <w:rsid w:val="00E157E3"/>
    <w:rsid w:val="00E15B74"/>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A00"/>
    <w:rsid w:val="00E30CCB"/>
    <w:rsid w:val="00E3383C"/>
    <w:rsid w:val="00E33A0F"/>
    <w:rsid w:val="00E33AC3"/>
    <w:rsid w:val="00E33D23"/>
    <w:rsid w:val="00E33E33"/>
    <w:rsid w:val="00E34ED0"/>
    <w:rsid w:val="00E352D6"/>
    <w:rsid w:val="00E365F7"/>
    <w:rsid w:val="00E36C79"/>
    <w:rsid w:val="00E37B26"/>
    <w:rsid w:val="00E409BA"/>
    <w:rsid w:val="00E40A56"/>
    <w:rsid w:val="00E420EA"/>
    <w:rsid w:val="00E423F2"/>
    <w:rsid w:val="00E426BF"/>
    <w:rsid w:val="00E42974"/>
    <w:rsid w:val="00E42F78"/>
    <w:rsid w:val="00E432B2"/>
    <w:rsid w:val="00E447A2"/>
    <w:rsid w:val="00E456D0"/>
    <w:rsid w:val="00E45C16"/>
    <w:rsid w:val="00E46D41"/>
    <w:rsid w:val="00E46DBC"/>
    <w:rsid w:val="00E47044"/>
    <w:rsid w:val="00E47454"/>
    <w:rsid w:val="00E50687"/>
    <w:rsid w:val="00E50C89"/>
    <w:rsid w:val="00E50F73"/>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3CCE"/>
    <w:rsid w:val="00E64ADA"/>
    <w:rsid w:val="00E659C8"/>
    <w:rsid w:val="00E65D27"/>
    <w:rsid w:val="00E66135"/>
    <w:rsid w:val="00E67C9E"/>
    <w:rsid w:val="00E67FB1"/>
    <w:rsid w:val="00E70883"/>
    <w:rsid w:val="00E719CB"/>
    <w:rsid w:val="00E721C9"/>
    <w:rsid w:val="00E72204"/>
    <w:rsid w:val="00E7273D"/>
    <w:rsid w:val="00E72BCD"/>
    <w:rsid w:val="00E72F36"/>
    <w:rsid w:val="00E73367"/>
    <w:rsid w:val="00E73E61"/>
    <w:rsid w:val="00E73E7C"/>
    <w:rsid w:val="00E740BF"/>
    <w:rsid w:val="00E741FE"/>
    <w:rsid w:val="00E74F01"/>
    <w:rsid w:val="00E74F8A"/>
    <w:rsid w:val="00E75025"/>
    <w:rsid w:val="00E76518"/>
    <w:rsid w:val="00E76677"/>
    <w:rsid w:val="00E76B0E"/>
    <w:rsid w:val="00E76B50"/>
    <w:rsid w:val="00E76F55"/>
    <w:rsid w:val="00E77188"/>
    <w:rsid w:val="00E8039A"/>
    <w:rsid w:val="00E80502"/>
    <w:rsid w:val="00E80D37"/>
    <w:rsid w:val="00E80DA2"/>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5DD7"/>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39B"/>
    <w:rsid w:val="00EA44A9"/>
    <w:rsid w:val="00EA45C4"/>
    <w:rsid w:val="00EA47BF"/>
    <w:rsid w:val="00EA557E"/>
    <w:rsid w:val="00EA58BA"/>
    <w:rsid w:val="00EA6172"/>
    <w:rsid w:val="00EA6EC5"/>
    <w:rsid w:val="00EA719A"/>
    <w:rsid w:val="00EA7838"/>
    <w:rsid w:val="00EA7B27"/>
    <w:rsid w:val="00EA7D73"/>
    <w:rsid w:val="00EB0118"/>
    <w:rsid w:val="00EB02F9"/>
    <w:rsid w:val="00EB0D01"/>
    <w:rsid w:val="00EB1017"/>
    <w:rsid w:val="00EB195C"/>
    <w:rsid w:val="00EB19E3"/>
    <w:rsid w:val="00EB21FC"/>
    <w:rsid w:val="00EB256A"/>
    <w:rsid w:val="00EB2AD1"/>
    <w:rsid w:val="00EB3024"/>
    <w:rsid w:val="00EB31D6"/>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2FAB"/>
    <w:rsid w:val="00EE411D"/>
    <w:rsid w:val="00EE4202"/>
    <w:rsid w:val="00EE44CE"/>
    <w:rsid w:val="00EE45A6"/>
    <w:rsid w:val="00EE4715"/>
    <w:rsid w:val="00EE49A5"/>
    <w:rsid w:val="00EE5060"/>
    <w:rsid w:val="00EE59B7"/>
    <w:rsid w:val="00EE5CC3"/>
    <w:rsid w:val="00EE692A"/>
    <w:rsid w:val="00EE7DF4"/>
    <w:rsid w:val="00EE7F31"/>
    <w:rsid w:val="00EE7F99"/>
    <w:rsid w:val="00EF044C"/>
    <w:rsid w:val="00EF04AA"/>
    <w:rsid w:val="00EF0673"/>
    <w:rsid w:val="00EF0828"/>
    <w:rsid w:val="00EF0E0D"/>
    <w:rsid w:val="00EF19D8"/>
    <w:rsid w:val="00EF2E98"/>
    <w:rsid w:val="00EF3864"/>
    <w:rsid w:val="00EF3B32"/>
    <w:rsid w:val="00EF3EAD"/>
    <w:rsid w:val="00EF40D0"/>
    <w:rsid w:val="00EF4232"/>
    <w:rsid w:val="00EF5769"/>
    <w:rsid w:val="00EF662D"/>
    <w:rsid w:val="00EF6DF3"/>
    <w:rsid w:val="00EF6F95"/>
    <w:rsid w:val="00EF715D"/>
    <w:rsid w:val="00F001E5"/>
    <w:rsid w:val="00F00CDB"/>
    <w:rsid w:val="00F0117E"/>
    <w:rsid w:val="00F02453"/>
    <w:rsid w:val="00F026BB"/>
    <w:rsid w:val="00F040BE"/>
    <w:rsid w:val="00F048FD"/>
    <w:rsid w:val="00F04E8D"/>
    <w:rsid w:val="00F05185"/>
    <w:rsid w:val="00F0555C"/>
    <w:rsid w:val="00F06DBB"/>
    <w:rsid w:val="00F075AE"/>
    <w:rsid w:val="00F078EC"/>
    <w:rsid w:val="00F101DA"/>
    <w:rsid w:val="00F114E6"/>
    <w:rsid w:val="00F11591"/>
    <w:rsid w:val="00F1211B"/>
    <w:rsid w:val="00F12BBB"/>
    <w:rsid w:val="00F12D58"/>
    <w:rsid w:val="00F14059"/>
    <w:rsid w:val="00F14B5A"/>
    <w:rsid w:val="00F15698"/>
    <w:rsid w:val="00F15B8D"/>
    <w:rsid w:val="00F161A7"/>
    <w:rsid w:val="00F16DF2"/>
    <w:rsid w:val="00F16F3E"/>
    <w:rsid w:val="00F1753F"/>
    <w:rsid w:val="00F20443"/>
    <w:rsid w:val="00F20934"/>
    <w:rsid w:val="00F215D6"/>
    <w:rsid w:val="00F21906"/>
    <w:rsid w:val="00F21F55"/>
    <w:rsid w:val="00F24559"/>
    <w:rsid w:val="00F24942"/>
    <w:rsid w:val="00F24B38"/>
    <w:rsid w:val="00F256E5"/>
    <w:rsid w:val="00F25916"/>
    <w:rsid w:val="00F25CFE"/>
    <w:rsid w:val="00F25FAE"/>
    <w:rsid w:val="00F26BD5"/>
    <w:rsid w:val="00F272DA"/>
    <w:rsid w:val="00F2760A"/>
    <w:rsid w:val="00F278B6"/>
    <w:rsid w:val="00F3008E"/>
    <w:rsid w:val="00F30339"/>
    <w:rsid w:val="00F30D82"/>
    <w:rsid w:val="00F30FE1"/>
    <w:rsid w:val="00F3137D"/>
    <w:rsid w:val="00F3157A"/>
    <w:rsid w:val="00F3201B"/>
    <w:rsid w:val="00F32059"/>
    <w:rsid w:val="00F32A64"/>
    <w:rsid w:val="00F32DCE"/>
    <w:rsid w:val="00F32F2B"/>
    <w:rsid w:val="00F33A94"/>
    <w:rsid w:val="00F33F83"/>
    <w:rsid w:val="00F34CD1"/>
    <w:rsid w:val="00F34D62"/>
    <w:rsid w:val="00F35CB2"/>
    <w:rsid w:val="00F36A8F"/>
    <w:rsid w:val="00F36D48"/>
    <w:rsid w:val="00F3704B"/>
    <w:rsid w:val="00F3711D"/>
    <w:rsid w:val="00F37430"/>
    <w:rsid w:val="00F379D1"/>
    <w:rsid w:val="00F37C32"/>
    <w:rsid w:val="00F4043D"/>
    <w:rsid w:val="00F41248"/>
    <w:rsid w:val="00F41402"/>
    <w:rsid w:val="00F437B1"/>
    <w:rsid w:val="00F437DB"/>
    <w:rsid w:val="00F43ECF"/>
    <w:rsid w:val="00F43EE5"/>
    <w:rsid w:val="00F4409B"/>
    <w:rsid w:val="00F45034"/>
    <w:rsid w:val="00F450E0"/>
    <w:rsid w:val="00F45794"/>
    <w:rsid w:val="00F4627C"/>
    <w:rsid w:val="00F464D0"/>
    <w:rsid w:val="00F473D3"/>
    <w:rsid w:val="00F501E1"/>
    <w:rsid w:val="00F50470"/>
    <w:rsid w:val="00F52014"/>
    <w:rsid w:val="00F53243"/>
    <w:rsid w:val="00F53310"/>
    <w:rsid w:val="00F53541"/>
    <w:rsid w:val="00F53E56"/>
    <w:rsid w:val="00F54BB3"/>
    <w:rsid w:val="00F54C8D"/>
    <w:rsid w:val="00F552D9"/>
    <w:rsid w:val="00F55B39"/>
    <w:rsid w:val="00F56D93"/>
    <w:rsid w:val="00F571A7"/>
    <w:rsid w:val="00F571F5"/>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956"/>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4E40"/>
    <w:rsid w:val="00F75257"/>
    <w:rsid w:val="00F76943"/>
    <w:rsid w:val="00F76F41"/>
    <w:rsid w:val="00F775C7"/>
    <w:rsid w:val="00F7768E"/>
    <w:rsid w:val="00F77830"/>
    <w:rsid w:val="00F77E06"/>
    <w:rsid w:val="00F77E6C"/>
    <w:rsid w:val="00F77E92"/>
    <w:rsid w:val="00F8006C"/>
    <w:rsid w:val="00F809A5"/>
    <w:rsid w:val="00F81393"/>
    <w:rsid w:val="00F823CF"/>
    <w:rsid w:val="00F85534"/>
    <w:rsid w:val="00F85DE6"/>
    <w:rsid w:val="00F86428"/>
    <w:rsid w:val="00F86AB7"/>
    <w:rsid w:val="00F86EA1"/>
    <w:rsid w:val="00F87034"/>
    <w:rsid w:val="00F876CC"/>
    <w:rsid w:val="00F87E63"/>
    <w:rsid w:val="00F9056B"/>
    <w:rsid w:val="00F912E4"/>
    <w:rsid w:val="00F9140B"/>
    <w:rsid w:val="00F91D30"/>
    <w:rsid w:val="00F931FF"/>
    <w:rsid w:val="00F93758"/>
    <w:rsid w:val="00F959A1"/>
    <w:rsid w:val="00F96211"/>
    <w:rsid w:val="00F96643"/>
    <w:rsid w:val="00F96727"/>
    <w:rsid w:val="00F9703A"/>
    <w:rsid w:val="00FA00FF"/>
    <w:rsid w:val="00FA016F"/>
    <w:rsid w:val="00FA0202"/>
    <w:rsid w:val="00FA0272"/>
    <w:rsid w:val="00FA0588"/>
    <w:rsid w:val="00FA071B"/>
    <w:rsid w:val="00FA1424"/>
    <w:rsid w:val="00FA2F22"/>
    <w:rsid w:val="00FA338F"/>
    <w:rsid w:val="00FA4042"/>
    <w:rsid w:val="00FA4350"/>
    <w:rsid w:val="00FA44FF"/>
    <w:rsid w:val="00FA45D5"/>
    <w:rsid w:val="00FA5212"/>
    <w:rsid w:val="00FA65CC"/>
    <w:rsid w:val="00FA6A19"/>
    <w:rsid w:val="00FA6CAD"/>
    <w:rsid w:val="00FA73BC"/>
    <w:rsid w:val="00FA7FA2"/>
    <w:rsid w:val="00FB0894"/>
    <w:rsid w:val="00FB11CB"/>
    <w:rsid w:val="00FB11E0"/>
    <w:rsid w:val="00FB1850"/>
    <w:rsid w:val="00FB2D4D"/>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1FF6"/>
    <w:rsid w:val="00FC2275"/>
    <w:rsid w:val="00FC307B"/>
    <w:rsid w:val="00FC35EB"/>
    <w:rsid w:val="00FC361E"/>
    <w:rsid w:val="00FC3D34"/>
    <w:rsid w:val="00FC4D81"/>
    <w:rsid w:val="00FC4F68"/>
    <w:rsid w:val="00FC59BE"/>
    <w:rsid w:val="00FC6076"/>
    <w:rsid w:val="00FC6C5C"/>
    <w:rsid w:val="00FC7A93"/>
    <w:rsid w:val="00FC7B53"/>
    <w:rsid w:val="00FD08CC"/>
    <w:rsid w:val="00FD0A0E"/>
    <w:rsid w:val="00FD1830"/>
    <w:rsid w:val="00FD1886"/>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42C"/>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B91"/>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F2AE3"/>
    <w:pPr>
      <w:spacing w:after="0"/>
      <w:ind w:left="480" w:hanging="480"/>
      <w:jc w:val="left"/>
    </w:pPr>
    <w:rPr>
      <w:rFonts w:asciiTheme="minorHAnsi" w:hAnsiTheme="minorHAnsi"/>
      <w:b/>
      <w:bCs/>
      <w:sz w:val="20"/>
      <w:szCs w:val="20"/>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 ??,?????,????,Lista1,中等深浅网格 1 - 着色 21,列表段落,1st level - Bullet List Paragraph,Lettre d'introduction,Paragrafo elenco,Normal bullet 2,Bullet list,Numbered List"/>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 ?? Car,????? Car,???? Car,Lista1 Car,中等深浅网格 1 - 着色 21 Car,列表段落 Car,1st level - Bullet List Paragraph Car,Lettre d'introduction Car,Paragrafo elenco Car,Normal bullet 2 Car,Bullet list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CorpsdetexteCar">
    <w:name w:val="Corps de texte Car"/>
    <w:basedOn w:val="Policepardfaut"/>
    <w:link w:val="Corpsdetexte"/>
    <w:rsid w:val="00647B18"/>
    <w:rPr>
      <w:rFonts w:eastAsia="MS Gothic"/>
      <w:sz w:val="24"/>
      <w:szCs w:val="24"/>
    </w:rPr>
  </w:style>
  <w:style w:type="character" w:customStyle="1" w:styleId="B1Char">
    <w:name w:val="B1 Char"/>
    <w:locked/>
    <w:rsid w:val="00A96877"/>
    <w:rPr>
      <w:lang w:val="en-GB" w:eastAsia="en-US"/>
    </w:rPr>
  </w:style>
  <w:style w:type="paragraph" w:customStyle="1" w:styleId="Fig1">
    <w:name w:val="Fig.1"/>
    <w:basedOn w:val="Normal"/>
    <w:rsid w:val="00611CDE"/>
    <w:pPr>
      <w:suppressLineNumbers/>
      <w:spacing w:after="0" w:line="360" w:lineRule="atLeast"/>
      <w:ind w:firstLine="567"/>
    </w:pPr>
    <w:rPr>
      <w:rFonts w:eastAsia="Times New Roman"/>
      <w:noProof/>
      <w:szCs w:val="2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238545">
      <w:bodyDiv w:val="1"/>
      <w:marLeft w:val="0"/>
      <w:marRight w:val="0"/>
      <w:marTop w:val="0"/>
      <w:marBottom w:val="0"/>
      <w:divBdr>
        <w:top w:val="none" w:sz="0" w:space="0" w:color="auto"/>
        <w:left w:val="none" w:sz="0" w:space="0" w:color="auto"/>
        <w:bottom w:val="none" w:sz="0" w:space="0" w:color="auto"/>
        <w:right w:val="none" w:sz="0" w:space="0" w:color="auto"/>
      </w:divBdr>
      <w:divsChild>
        <w:div w:id="500968665">
          <w:marLeft w:val="0"/>
          <w:marRight w:val="0"/>
          <w:marTop w:val="0"/>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1793556">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2365487">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08346573">
      <w:bodyDiv w:val="1"/>
      <w:marLeft w:val="0"/>
      <w:marRight w:val="0"/>
      <w:marTop w:val="0"/>
      <w:marBottom w:val="0"/>
      <w:divBdr>
        <w:top w:val="none" w:sz="0" w:space="0" w:color="auto"/>
        <w:left w:val="none" w:sz="0" w:space="0" w:color="auto"/>
        <w:bottom w:val="none" w:sz="0" w:space="0" w:color="auto"/>
        <w:right w:val="none" w:sz="0" w:space="0" w:color="auto"/>
      </w:divBdr>
      <w:divsChild>
        <w:div w:id="672998264">
          <w:marLeft w:val="0"/>
          <w:marRight w:val="0"/>
          <w:marTop w:val="0"/>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6491">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54336">
      <w:bodyDiv w:val="1"/>
      <w:marLeft w:val="0"/>
      <w:marRight w:val="0"/>
      <w:marTop w:val="0"/>
      <w:marBottom w:val="0"/>
      <w:divBdr>
        <w:top w:val="none" w:sz="0" w:space="0" w:color="auto"/>
        <w:left w:val="none" w:sz="0" w:space="0" w:color="auto"/>
        <w:bottom w:val="none" w:sz="0" w:space="0" w:color="auto"/>
        <w:right w:val="none" w:sz="0" w:space="0" w:color="auto"/>
      </w:divBdr>
      <w:divsChild>
        <w:div w:id="1130594081">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1900215">
      <w:bodyDiv w:val="1"/>
      <w:marLeft w:val="0"/>
      <w:marRight w:val="0"/>
      <w:marTop w:val="0"/>
      <w:marBottom w:val="0"/>
      <w:divBdr>
        <w:top w:val="none" w:sz="0" w:space="0" w:color="auto"/>
        <w:left w:val="none" w:sz="0" w:space="0" w:color="auto"/>
        <w:bottom w:val="none" w:sz="0" w:space="0" w:color="auto"/>
        <w:right w:val="none" w:sz="0" w:space="0" w:color="auto"/>
      </w:divBdr>
      <w:divsChild>
        <w:div w:id="765074803">
          <w:marLeft w:val="0"/>
          <w:marRight w:val="0"/>
          <w:marTop w:val="0"/>
          <w:marBottom w:val="0"/>
          <w:divBdr>
            <w:top w:val="none" w:sz="0" w:space="0" w:color="auto"/>
            <w:left w:val="none" w:sz="0" w:space="0" w:color="auto"/>
            <w:bottom w:val="none" w:sz="0" w:space="0" w:color="auto"/>
            <w:right w:val="none" w:sz="0" w:space="0" w:color="auto"/>
          </w:divBdr>
        </w:div>
      </w:divsChild>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04BE351-ED08-490B-8219-82498605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2810</Words>
  <Characters>15458</Characters>
  <Application>Microsoft Office Word</Application>
  <DocSecurity>0</DocSecurity>
  <Lines>128</Lines>
  <Paragraphs>36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Ciochina Cristina/Ciochina Cristina(ＭＥＲＣＥ/MERCE-FRA/MERCE-FRA(CIS))</cp:lastModifiedBy>
  <cp:revision>2</cp:revision>
  <cp:lastPrinted>2019-09-17T13:40:00Z</cp:lastPrinted>
  <dcterms:created xsi:type="dcterms:W3CDTF">2021-05-11T16:05:00Z</dcterms:created>
  <dcterms:modified xsi:type="dcterms:W3CDTF">2021-05-11T16:05:00Z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